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6F86" w14:textId="77777777" w:rsidR="00C724AB" w:rsidRDefault="00C724AB" w:rsidP="00C724AB">
      <w:pPr>
        <w:widowControl w:val="0"/>
        <w:spacing w:after="200" w:line="288" w:lineRule="auto"/>
        <w:jc w:val="center"/>
        <w:rPr>
          <w:b/>
          <w:bCs/>
          <w:sz w:val="22"/>
          <w:szCs w:val="22"/>
          <w:lang w:val="ro-RO"/>
        </w:rPr>
      </w:pPr>
    </w:p>
    <w:p w14:paraId="73606F87" w14:textId="77777777" w:rsidR="00C724AB" w:rsidRPr="009F6640" w:rsidRDefault="00EE1C97" w:rsidP="00C724AB">
      <w:pPr>
        <w:widowControl w:val="0"/>
        <w:spacing w:after="200" w:line="288" w:lineRule="auto"/>
        <w:jc w:val="center"/>
        <w:rPr>
          <w:b/>
          <w:bCs/>
          <w:sz w:val="22"/>
          <w:szCs w:val="22"/>
          <w:lang w:val="ro-RO"/>
        </w:rPr>
      </w:pPr>
      <w:r w:rsidRPr="009F6640">
        <w:rPr>
          <w:b/>
          <w:bCs/>
          <w:sz w:val="22"/>
          <w:szCs w:val="22"/>
          <w:lang w:val="ro-RO"/>
        </w:rPr>
        <w:t>ANUNȚ</w:t>
      </w:r>
    </w:p>
    <w:p w14:paraId="73606F88" w14:textId="00FA6FF6" w:rsidR="00C724AB" w:rsidRDefault="00EE1C97" w:rsidP="00103232">
      <w:pPr>
        <w:jc w:val="center"/>
        <w:rPr>
          <w:b/>
          <w:sz w:val="22"/>
          <w:szCs w:val="22"/>
          <w:lang w:val="ro-RO" w:bidi="ro-RO"/>
        </w:rPr>
      </w:pPr>
      <w:r w:rsidRPr="009F6640">
        <w:rPr>
          <w:b/>
          <w:sz w:val="22"/>
          <w:szCs w:val="22"/>
          <w:lang w:val="ro-RO" w:bidi="ro-RO"/>
        </w:rPr>
        <w:t xml:space="preserve">cu privire la oferta publică de cumpărare, cu plata în bani, pentru până la </w:t>
      </w:r>
      <w:r w:rsidR="00176E13">
        <w:rPr>
          <w:b/>
          <w:sz w:val="22"/>
          <w:szCs w:val="22"/>
          <w:lang w:val="ro-RO" w:bidi="ro-RO"/>
        </w:rPr>
        <w:t>165.000.000</w:t>
      </w:r>
      <w:r w:rsidR="00C01456">
        <w:rPr>
          <w:sz w:val="22"/>
          <w:szCs w:val="22"/>
          <w:lang w:val="en-GB"/>
        </w:rPr>
        <w:t xml:space="preserve"> </w:t>
      </w:r>
      <w:r w:rsidRPr="009F6640">
        <w:rPr>
          <w:b/>
          <w:sz w:val="22"/>
          <w:szCs w:val="22"/>
          <w:lang w:val="ro-RO" w:bidi="ro-RO"/>
        </w:rPr>
        <w:t xml:space="preserve">Acţiuni ale Fondul Proprietatea S.A., sub formă de Acţiuni şi GDR-uri având la bază Acţiuni la un preț de </w:t>
      </w:r>
      <w:r w:rsidR="000134F1">
        <w:rPr>
          <w:rFonts w:ascii="TimesNewRomanPS-BoldMT" w:eastAsia="SimSun" w:hAnsi="TimesNewRomanPS-BoldMT" w:cs="TimesNewRomanPS-BoldMT"/>
          <w:b/>
          <w:bCs/>
          <w:sz w:val="22"/>
          <w:szCs w:val="22"/>
          <w:lang w:eastAsia="zh-CN"/>
        </w:rPr>
        <w:t>1,39</w:t>
      </w:r>
      <w:r w:rsidR="000134F1">
        <w:rPr>
          <w:rFonts w:ascii="TimesNewRomanPS-BoldMT" w:eastAsia="SimSun" w:hAnsi="TimesNewRomanPS-BoldMT" w:cs="TimesNewRomanPS-BoldMT"/>
          <w:b/>
          <w:bCs/>
          <w:sz w:val="22"/>
          <w:szCs w:val="22"/>
          <w:lang w:eastAsia="zh-CN"/>
        </w:rPr>
        <w:t xml:space="preserve"> </w:t>
      </w:r>
      <w:r w:rsidRPr="003970DB">
        <w:rPr>
          <w:b/>
          <w:bCs/>
          <w:sz w:val="22"/>
          <w:szCs w:val="22"/>
          <w:lang w:val="ro-RO" w:bidi="ro-RO"/>
        </w:rPr>
        <w:t>RON</w:t>
      </w:r>
      <w:r w:rsidRPr="009F6640">
        <w:rPr>
          <w:b/>
          <w:sz w:val="22"/>
          <w:szCs w:val="22"/>
          <w:lang w:val="ro-RO" w:bidi="ro-RO"/>
        </w:rPr>
        <w:t xml:space="preserve"> per </w:t>
      </w:r>
      <w:proofErr w:type="spellStart"/>
      <w:r w:rsidRPr="009F6640">
        <w:rPr>
          <w:b/>
          <w:sz w:val="22"/>
          <w:szCs w:val="22"/>
          <w:lang w:val="ro-RO" w:bidi="ro-RO"/>
        </w:rPr>
        <w:t>Acţiune</w:t>
      </w:r>
      <w:proofErr w:type="spellEnd"/>
      <w:r w:rsidRPr="009F6640">
        <w:rPr>
          <w:b/>
          <w:sz w:val="22"/>
          <w:szCs w:val="22"/>
          <w:lang w:val="ro-RO" w:bidi="ro-RO"/>
        </w:rPr>
        <w:t xml:space="preserve"> şi suma echivalentă în dolari americani a </w:t>
      </w:r>
      <w:r w:rsidR="000134F1">
        <w:rPr>
          <w:rFonts w:ascii="TimesNewRomanPS-BoldMT" w:eastAsia="SimSun" w:hAnsi="TimesNewRomanPS-BoldMT" w:cs="TimesNewRomanPS-BoldMT"/>
          <w:b/>
          <w:bCs/>
          <w:sz w:val="22"/>
          <w:szCs w:val="22"/>
          <w:lang w:eastAsia="zh-CN"/>
        </w:rPr>
        <w:t>69,5</w:t>
      </w:r>
      <w:r w:rsidR="000134F1">
        <w:rPr>
          <w:rFonts w:ascii="TimesNewRomanPS-BoldMT" w:eastAsia="SimSun" w:hAnsi="TimesNewRomanPS-BoldMT" w:cs="TimesNewRomanPS-BoldMT"/>
          <w:b/>
          <w:bCs/>
          <w:sz w:val="22"/>
          <w:szCs w:val="22"/>
          <w:lang w:eastAsia="zh-CN"/>
        </w:rPr>
        <w:t xml:space="preserve"> </w:t>
      </w:r>
      <w:r w:rsidRPr="009F6640">
        <w:rPr>
          <w:b/>
          <w:sz w:val="22"/>
          <w:szCs w:val="22"/>
          <w:lang w:val="ro-RO" w:bidi="ro-RO"/>
        </w:rPr>
        <w:t>RON per GDR</w:t>
      </w:r>
    </w:p>
    <w:p w14:paraId="747ABC06" w14:textId="77777777" w:rsidR="00103232" w:rsidRPr="00103232" w:rsidRDefault="00103232" w:rsidP="00103232">
      <w:pPr>
        <w:rPr>
          <w:b/>
          <w:sz w:val="22"/>
          <w:szCs w:val="22"/>
        </w:rPr>
      </w:pPr>
    </w:p>
    <w:p w14:paraId="73606F89" w14:textId="514BAAF5" w:rsidR="00C724AB" w:rsidRPr="009F6640" w:rsidRDefault="00EE1C97" w:rsidP="00C724AB">
      <w:pPr>
        <w:widowControl w:val="0"/>
        <w:spacing w:after="200" w:line="288" w:lineRule="auto"/>
        <w:jc w:val="both"/>
        <w:rPr>
          <w:sz w:val="22"/>
          <w:szCs w:val="22"/>
          <w:lang w:val="ro-RO"/>
        </w:rPr>
      </w:pPr>
      <w:r w:rsidRPr="009F6640">
        <w:rPr>
          <w:sz w:val="22"/>
          <w:szCs w:val="22"/>
          <w:lang w:val="ro-RO"/>
        </w:rPr>
        <w:t>Acest anunț se referă la o ofertă publică de cumpărare („</w:t>
      </w:r>
      <w:r w:rsidRPr="009F6640">
        <w:rPr>
          <w:b/>
          <w:sz w:val="22"/>
          <w:szCs w:val="22"/>
          <w:lang w:val="ro-RO"/>
        </w:rPr>
        <w:t>Oferta Publică de Cumpărare</w:t>
      </w:r>
      <w:r w:rsidRPr="009F6640">
        <w:rPr>
          <w:sz w:val="22"/>
          <w:szCs w:val="22"/>
          <w:lang w:val="ro-RO"/>
        </w:rPr>
        <w:t xml:space="preserve">”) inițiată de Fondul Proprietatea S.A., o societate pe acţiuni constituită conform legislației din România, care a fost constituită şi care funcționează conform legislației din România ca un fond de investiții alternative (astfel cum este definit de Legea </w:t>
      </w:r>
      <w:r w:rsidR="008E13E2">
        <w:rPr>
          <w:sz w:val="22"/>
          <w:szCs w:val="22"/>
          <w:lang w:val="ro-RO"/>
        </w:rPr>
        <w:t xml:space="preserve">nr. </w:t>
      </w:r>
      <w:r w:rsidRPr="009F6640">
        <w:rPr>
          <w:sz w:val="22"/>
          <w:szCs w:val="22"/>
          <w:lang w:val="ro-RO"/>
        </w:rPr>
        <w:t>74/2015 privind administratorii de fonduri de investiții alternative) („</w:t>
      </w:r>
      <w:r w:rsidRPr="009F6640">
        <w:rPr>
          <w:b/>
          <w:sz w:val="22"/>
          <w:szCs w:val="22"/>
          <w:lang w:val="ro-RO"/>
        </w:rPr>
        <w:t>Ofertantul</w:t>
      </w:r>
      <w:r w:rsidRPr="009F6640">
        <w:rPr>
          <w:sz w:val="22"/>
          <w:szCs w:val="22"/>
          <w:lang w:val="ro-RO"/>
        </w:rPr>
        <w:t>” sau „</w:t>
      </w:r>
      <w:r w:rsidRPr="009F6640">
        <w:rPr>
          <w:b/>
          <w:sz w:val="22"/>
          <w:szCs w:val="22"/>
          <w:lang w:val="ro-RO"/>
        </w:rPr>
        <w:t>Emitentul</w:t>
      </w:r>
      <w:r w:rsidRPr="009F6640">
        <w:rPr>
          <w:sz w:val="22"/>
          <w:szCs w:val="22"/>
          <w:lang w:val="ro-RO"/>
        </w:rPr>
        <w:t>”, după caz) având drept obiect acţiuni ordinare existente achitate integral cu o valoare nominala de 0,52 RON fiecare („</w:t>
      </w:r>
      <w:r w:rsidRPr="009F6640">
        <w:rPr>
          <w:b/>
          <w:sz w:val="22"/>
          <w:szCs w:val="22"/>
          <w:lang w:val="ro-RO"/>
        </w:rPr>
        <w:t>Acţiunile</w:t>
      </w:r>
      <w:r w:rsidRPr="009F6640">
        <w:rPr>
          <w:sz w:val="22"/>
          <w:szCs w:val="22"/>
          <w:lang w:val="ro-RO"/>
        </w:rPr>
        <w:t>”). Oferta Publică de Cumpărare cuprinde o ofertă pentru până la</w:t>
      </w:r>
      <w:r w:rsidRPr="0053180A">
        <w:rPr>
          <w:sz w:val="22"/>
          <w:szCs w:val="22"/>
          <w:lang w:val="ro-RO"/>
        </w:rPr>
        <w:t xml:space="preserve"> </w:t>
      </w:r>
      <w:r w:rsidR="00176E13">
        <w:rPr>
          <w:sz w:val="22"/>
          <w:szCs w:val="22"/>
          <w:lang w:val="ro-RO"/>
        </w:rPr>
        <w:t>165.000.000</w:t>
      </w:r>
      <w:r w:rsidR="00C01456">
        <w:rPr>
          <w:sz w:val="22"/>
          <w:szCs w:val="22"/>
          <w:lang w:val="en-GB"/>
        </w:rPr>
        <w:t xml:space="preserve"> </w:t>
      </w:r>
      <w:r w:rsidRPr="009F6640">
        <w:rPr>
          <w:sz w:val="22"/>
          <w:szCs w:val="22"/>
          <w:lang w:val="ro-RO"/>
        </w:rPr>
        <w:t>Acţiuni sub formă de Acţiuni şi/sau certificate globale de depozit având la bază Acţiuni („</w:t>
      </w:r>
      <w:r w:rsidRPr="009F6640">
        <w:rPr>
          <w:b/>
          <w:sz w:val="22"/>
          <w:szCs w:val="22"/>
          <w:lang w:val="ro-RO"/>
        </w:rPr>
        <w:t>GDR-urile</w:t>
      </w:r>
      <w:r w:rsidRPr="009F6640">
        <w:rPr>
          <w:sz w:val="22"/>
          <w:szCs w:val="22"/>
          <w:lang w:val="ro-RO"/>
        </w:rPr>
        <w:t>” și, împreună cu Acțiunile, „</w:t>
      </w:r>
      <w:r w:rsidRPr="009F6640">
        <w:rPr>
          <w:b/>
          <w:sz w:val="22"/>
          <w:szCs w:val="22"/>
          <w:lang w:val="ro-RO"/>
        </w:rPr>
        <w:t>Valorile Mobiliare</w:t>
      </w:r>
      <w:r w:rsidRPr="009F6640">
        <w:rPr>
          <w:sz w:val="22"/>
          <w:szCs w:val="22"/>
          <w:lang w:val="ro-RO"/>
        </w:rPr>
        <w:t>”)</w:t>
      </w:r>
      <w:r>
        <w:rPr>
          <w:sz w:val="22"/>
          <w:szCs w:val="22"/>
          <w:lang w:val="ro-RO"/>
        </w:rPr>
        <w:t xml:space="preserve"> reprezentând un procent de </w:t>
      </w:r>
      <w:r w:rsidRPr="009F6640">
        <w:rPr>
          <w:sz w:val="22"/>
          <w:szCs w:val="22"/>
          <w:lang w:val="ro-RO"/>
        </w:rPr>
        <w:t>până la</w:t>
      </w:r>
      <w:r w:rsidRPr="0053180A">
        <w:rPr>
          <w:sz w:val="22"/>
          <w:szCs w:val="22"/>
          <w:lang w:val="ro-RO"/>
        </w:rPr>
        <w:t xml:space="preserve"> </w:t>
      </w:r>
      <w:r w:rsidR="00176E13">
        <w:rPr>
          <w:sz w:val="22"/>
          <w:szCs w:val="22"/>
          <w:lang w:val="ro-RO"/>
        </w:rPr>
        <w:t>2,29</w:t>
      </w:r>
      <w:r w:rsidRPr="00F108FB">
        <w:rPr>
          <w:bCs/>
          <w:sz w:val="22"/>
          <w:lang w:val="ro-RO"/>
        </w:rPr>
        <w:t>%</w:t>
      </w:r>
      <w:r w:rsidRPr="000035A3">
        <w:rPr>
          <w:b/>
          <w:sz w:val="22"/>
          <w:lang w:val="ro-RO"/>
        </w:rPr>
        <w:t xml:space="preserve"> </w:t>
      </w:r>
      <w:r w:rsidRPr="000035A3">
        <w:rPr>
          <w:sz w:val="22"/>
          <w:lang w:val="ro-RO"/>
        </w:rPr>
        <w:t>din capitalul</w:t>
      </w:r>
      <w:r>
        <w:rPr>
          <w:sz w:val="22"/>
          <w:lang w:val="ro-RO"/>
        </w:rPr>
        <w:t xml:space="preserve"> social </w:t>
      </w:r>
      <w:r w:rsidR="004223AD">
        <w:rPr>
          <w:sz w:val="22"/>
          <w:lang w:val="ro-RO"/>
        </w:rPr>
        <w:t>subscris</w:t>
      </w:r>
      <w:r>
        <w:rPr>
          <w:sz w:val="22"/>
          <w:lang w:val="ro-RO"/>
        </w:rPr>
        <w:t xml:space="preserve"> al Emitentului</w:t>
      </w:r>
      <w:r w:rsidRPr="009F6640">
        <w:rPr>
          <w:sz w:val="22"/>
          <w:szCs w:val="22"/>
          <w:lang w:val="ro-RO"/>
        </w:rPr>
        <w:t>. Acțiunile sunt admise la tranzacționare pe piața reglementată la vedere a Bursei de Valori Bucureşti S.A. („</w:t>
      </w:r>
      <w:r w:rsidRPr="009F6640">
        <w:rPr>
          <w:b/>
          <w:sz w:val="22"/>
          <w:szCs w:val="22"/>
          <w:lang w:val="ro-RO"/>
        </w:rPr>
        <w:t>Bursa de Valori Bucureşti</w:t>
      </w:r>
      <w:r w:rsidRPr="009F6640">
        <w:rPr>
          <w:sz w:val="22"/>
          <w:szCs w:val="22"/>
          <w:lang w:val="ro-RO"/>
        </w:rPr>
        <w:t>” sau „</w:t>
      </w:r>
      <w:r w:rsidRPr="009F6640">
        <w:rPr>
          <w:b/>
          <w:sz w:val="22"/>
          <w:szCs w:val="22"/>
          <w:lang w:val="ro-RO"/>
        </w:rPr>
        <w:t>BVB</w:t>
      </w:r>
      <w:r w:rsidRPr="009F6640">
        <w:rPr>
          <w:sz w:val="22"/>
          <w:szCs w:val="22"/>
          <w:lang w:val="ro-RO"/>
        </w:rPr>
        <w:t>”) cu simbolul de piață „</w:t>
      </w:r>
      <w:r w:rsidRPr="009F6640">
        <w:rPr>
          <w:b/>
          <w:sz w:val="22"/>
          <w:szCs w:val="22"/>
          <w:lang w:val="ro-RO"/>
        </w:rPr>
        <w:t>FP</w:t>
      </w:r>
      <w:r w:rsidRPr="009F6640">
        <w:rPr>
          <w:sz w:val="22"/>
          <w:szCs w:val="22"/>
          <w:lang w:val="ro-RO"/>
        </w:rPr>
        <w:t xml:space="preserve">”. GDR-urile nu au o valoare nominală şi sunt admise la tranzacționare pe piața Specialist Fund Segment a London </w:t>
      </w:r>
      <w:proofErr w:type="spellStart"/>
      <w:r w:rsidRPr="009F6640">
        <w:rPr>
          <w:sz w:val="22"/>
          <w:szCs w:val="22"/>
          <w:lang w:val="ro-RO"/>
        </w:rPr>
        <w:t>Stock</w:t>
      </w:r>
      <w:proofErr w:type="spellEnd"/>
      <w:r w:rsidRPr="009F6640">
        <w:rPr>
          <w:sz w:val="22"/>
          <w:szCs w:val="22"/>
          <w:lang w:val="ro-RO"/>
        </w:rPr>
        <w:t xml:space="preserve"> Exchange cu simbolul de </w:t>
      </w:r>
      <w:proofErr w:type="spellStart"/>
      <w:r w:rsidRPr="009F6640">
        <w:rPr>
          <w:sz w:val="22"/>
          <w:szCs w:val="22"/>
          <w:lang w:val="ro-RO"/>
        </w:rPr>
        <w:t>piaţă</w:t>
      </w:r>
      <w:proofErr w:type="spellEnd"/>
      <w:r w:rsidRPr="009F6640">
        <w:rPr>
          <w:sz w:val="22"/>
          <w:szCs w:val="22"/>
          <w:lang w:val="ro-RO"/>
        </w:rPr>
        <w:t xml:space="preserve"> „</w:t>
      </w:r>
      <w:r w:rsidRPr="009F6640">
        <w:rPr>
          <w:b/>
          <w:sz w:val="22"/>
          <w:szCs w:val="22"/>
          <w:lang w:val="ro-RO"/>
        </w:rPr>
        <w:t>FP</w:t>
      </w:r>
      <w:r w:rsidRPr="009F6640">
        <w:rPr>
          <w:sz w:val="22"/>
          <w:szCs w:val="22"/>
          <w:lang w:val="ro-RO"/>
        </w:rPr>
        <w:t>”. Fiecare GDR reprezintă echivalentul a 50 de Acţiuni.</w:t>
      </w:r>
    </w:p>
    <w:p w14:paraId="73606F8A" w14:textId="77777777" w:rsidR="00C724AB" w:rsidRPr="009F6640" w:rsidRDefault="00EE1C97" w:rsidP="00C724AB">
      <w:pPr>
        <w:widowControl w:val="0"/>
        <w:spacing w:after="200" w:line="288" w:lineRule="auto"/>
        <w:jc w:val="both"/>
        <w:rPr>
          <w:sz w:val="22"/>
          <w:szCs w:val="22"/>
          <w:lang w:val="ro-RO"/>
        </w:rPr>
      </w:pPr>
      <w:r w:rsidRPr="009F6640">
        <w:rPr>
          <w:sz w:val="22"/>
          <w:szCs w:val="22"/>
          <w:lang w:val="ro-RO"/>
        </w:rPr>
        <w:t>Oferta Publică de Cumpărare se adresează exclusiv deținătorilor de Acțiuni și de GDR-uri (fiecare un „</w:t>
      </w:r>
      <w:r w:rsidRPr="009F6640">
        <w:rPr>
          <w:b/>
          <w:sz w:val="22"/>
          <w:szCs w:val="22"/>
          <w:lang w:val="ro-RO"/>
        </w:rPr>
        <w:t>Investitor</w:t>
      </w:r>
      <w:r w:rsidRPr="009F6640">
        <w:rPr>
          <w:sz w:val="22"/>
          <w:szCs w:val="22"/>
          <w:lang w:val="ro-RO"/>
        </w:rPr>
        <w:t>”).</w:t>
      </w:r>
    </w:p>
    <w:p w14:paraId="73606F8B" w14:textId="4AAF2802" w:rsidR="00C724AB" w:rsidRPr="009F6640" w:rsidRDefault="00EE1C97" w:rsidP="00C724AB">
      <w:pPr>
        <w:widowControl w:val="0"/>
        <w:spacing w:after="200" w:line="288" w:lineRule="auto"/>
        <w:jc w:val="both"/>
        <w:rPr>
          <w:sz w:val="22"/>
          <w:szCs w:val="22"/>
          <w:lang w:val="ro-RO"/>
        </w:rPr>
      </w:pPr>
      <w:r w:rsidRPr="009F6640">
        <w:rPr>
          <w:sz w:val="22"/>
          <w:szCs w:val="22"/>
          <w:lang w:val="ro-RO"/>
        </w:rPr>
        <w:t>Oferta publică de cumpărare și achiziția de Valori Mobiliare se vor desfășura exclusiv în conformitate cu termenii și condițiile documentului de ofertă publică de cumpărare redactat de către Ofertant și aprobat de către Autoritatea de Supraveghere Financiară („</w:t>
      </w:r>
      <w:r w:rsidRPr="009F6640">
        <w:rPr>
          <w:b/>
          <w:sz w:val="22"/>
          <w:szCs w:val="22"/>
          <w:lang w:val="ro-RO"/>
        </w:rPr>
        <w:t>ASF</w:t>
      </w:r>
      <w:r w:rsidRPr="009F6640">
        <w:rPr>
          <w:sz w:val="22"/>
          <w:szCs w:val="22"/>
          <w:lang w:val="ro-RO"/>
        </w:rPr>
        <w:t>”) în conformitate cu Legea nr. 24/2017 privind emitenții de instrumente financiare şi operațiuni de piață</w:t>
      </w:r>
      <w:r w:rsidRPr="009F6640">
        <w:rPr>
          <w:sz w:val="22"/>
          <w:szCs w:val="22"/>
          <w:lang w:val="ro-RO" w:bidi="ro-RO"/>
        </w:rPr>
        <w:t xml:space="preserve"> („</w:t>
      </w:r>
      <w:r w:rsidRPr="009F6640">
        <w:rPr>
          <w:b/>
          <w:sz w:val="22"/>
          <w:szCs w:val="22"/>
          <w:lang w:val="ro-RO" w:bidi="ro-RO"/>
        </w:rPr>
        <w:t>Legea Piețelor de Capital</w:t>
      </w:r>
      <w:r w:rsidRPr="009F6640">
        <w:rPr>
          <w:sz w:val="22"/>
          <w:szCs w:val="22"/>
          <w:lang w:val="ro-RO" w:bidi="ro-RO"/>
        </w:rPr>
        <w:t xml:space="preserve">”) şi </w:t>
      </w:r>
      <w:r w:rsidRPr="00384583">
        <w:rPr>
          <w:sz w:val="22"/>
          <w:szCs w:val="22"/>
          <w:lang w:val="ro-RO" w:bidi="ro-RO"/>
        </w:rPr>
        <w:t xml:space="preserve">Regulamentul </w:t>
      </w:r>
      <w:r w:rsidR="00951EFB">
        <w:rPr>
          <w:sz w:val="22"/>
          <w:szCs w:val="22"/>
          <w:lang w:val="ro-RO" w:bidi="ro-RO"/>
        </w:rPr>
        <w:t xml:space="preserve">nr. </w:t>
      </w:r>
      <w:r w:rsidRPr="00384583">
        <w:rPr>
          <w:sz w:val="22"/>
          <w:szCs w:val="22"/>
          <w:lang w:val="ro-RO" w:bidi="ro-RO"/>
        </w:rPr>
        <w:t xml:space="preserve">5/2018 privind </w:t>
      </w:r>
      <w:proofErr w:type="spellStart"/>
      <w:r w:rsidRPr="00384583">
        <w:rPr>
          <w:sz w:val="22"/>
          <w:szCs w:val="22"/>
          <w:lang w:val="ro-RO" w:bidi="ro-RO"/>
        </w:rPr>
        <w:t>emitenţii</w:t>
      </w:r>
      <w:proofErr w:type="spellEnd"/>
      <w:r w:rsidRPr="00384583">
        <w:rPr>
          <w:sz w:val="22"/>
          <w:szCs w:val="22"/>
          <w:lang w:val="ro-RO" w:bidi="ro-RO"/>
        </w:rPr>
        <w:t xml:space="preserve"> de instrumente financiare şi </w:t>
      </w:r>
      <w:proofErr w:type="spellStart"/>
      <w:r w:rsidRPr="00384583">
        <w:rPr>
          <w:sz w:val="22"/>
          <w:szCs w:val="22"/>
          <w:lang w:val="ro-RO" w:bidi="ro-RO"/>
        </w:rPr>
        <w:t>operaţiuni</w:t>
      </w:r>
      <w:proofErr w:type="spellEnd"/>
      <w:r w:rsidRPr="00384583">
        <w:rPr>
          <w:sz w:val="22"/>
          <w:szCs w:val="22"/>
          <w:lang w:val="ro-RO" w:bidi="ro-RO"/>
        </w:rPr>
        <w:t xml:space="preserve"> de </w:t>
      </w:r>
      <w:proofErr w:type="spellStart"/>
      <w:r w:rsidRPr="00384583">
        <w:rPr>
          <w:sz w:val="22"/>
          <w:szCs w:val="22"/>
          <w:lang w:val="ro-RO" w:bidi="ro-RO"/>
        </w:rPr>
        <w:t>piaţă</w:t>
      </w:r>
      <w:proofErr w:type="spellEnd"/>
      <w:r w:rsidRPr="009F6640">
        <w:rPr>
          <w:sz w:val="22"/>
          <w:szCs w:val="22"/>
          <w:lang w:val="ro-RO" w:bidi="ro-RO"/>
        </w:rPr>
        <w:t xml:space="preserve"> emis de ASF („</w:t>
      </w:r>
      <w:r w:rsidRPr="009F6640">
        <w:rPr>
          <w:b/>
          <w:sz w:val="22"/>
          <w:szCs w:val="22"/>
          <w:lang w:val="ro-RO" w:bidi="ro-RO"/>
        </w:rPr>
        <w:t>Documentul de Ofertă Publică de Cumpărare</w:t>
      </w:r>
      <w:r w:rsidRPr="009F6640">
        <w:rPr>
          <w:sz w:val="22"/>
          <w:szCs w:val="22"/>
          <w:lang w:val="ro-RO" w:bidi="ro-RO"/>
        </w:rPr>
        <w:t xml:space="preserve">”). Documentul de Ofertă Publică de Cumpărare a fost aprobat de ASF prin Decizia nr. </w:t>
      </w:r>
      <w:r w:rsidR="000134F1">
        <w:rPr>
          <w:rFonts w:ascii="TimesNewRomanPSMT" w:eastAsia="SimSun" w:hAnsi="TimesNewRomanPSMT" w:cs="TimesNewRomanPSMT"/>
          <w:sz w:val="22"/>
          <w:szCs w:val="22"/>
          <w:lang w:eastAsia="zh-CN"/>
        </w:rPr>
        <w:t>1305</w:t>
      </w:r>
      <w:r w:rsidR="000134F1">
        <w:rPr>
          <w:rFonts w:ascii="TimesNewRomanPSMT" w:eastAsia="SimSun" w:hAnsi="TimesNewRomanPSMT" w:cs="TimesNewRomanPSMT"/>
          <w:sz w:val="22"/>
          <w:szCs w:val="22"/>
          <w:lang w:eastAsia="zh-CN"/>
        </w:rPr>
        <w:t xml:space="preserve"> </w:t>
      </w:r>
      <w:r w:rsidRPr="009F6640">
        <w:rPr>
          <w:sz w:val="22"/>
          <w:szCs w:val="22"/>
          <w:lang w:val="ro-RO"/>
        </w:rPr>
        <w:t xml:space="preserve">din data de </w:t>
      </w:r>
      <w:r w:rsidR="000134F1">
        <w:rPr>
          <w:rFonts w:ascii="TimesNewRomanPSMT" w:eastAsia="SimSun" w:hAnsi="TimesNewRomanPSMT" w:cs="TimesNewRomanPSMT"/>
          <w:sz w:val="22"/>
          <w:szCs w:val="22"/>
          <w:lang w:eastAsia="zh-CN"/>
        </w:rPr>
        <w:t xml:space="preserve">4 </w:t>
      </w:r>
      <w:proofErr w:type="spellStart"/>
      <w:r w:rsidR="000134F1">
        <w:rPr>
          <w:rFonts w:ascii="TimesNewRomanPSMT" w:eastAsia="SimSun" w:hAnsi="TimesNewRomanPSMT" w:cs="TimesNewRomanPSMT"/>
          <w:sz w:val="22"/>
          <w:szCs w:val="22"/>
          <w:lang w:eastAsia="zh-CN"/>
        </w:rPr>
        <w:t>noiembrie</w:t>
      </w:r>
      <w:proofErr w:type="spellEnd"/>
      <w:r w:rsidR="000134F1">
        <w:rPr>
          <w:rFonts w:ascii="TimesNewRomanPSMT" w:eastAsia="SimSun" w:hAnsi="TimesNewRomanPSMT" w:cs="TimesNewRomanPSMT"/>
          <w:sz w:val="22"/>
          <w:szCs w:val="22"/>
          <w:lang w:eastAsia="zh-CN"/>
        </w:rPr>
        <w:t xml:space="preserve"> 2020</w:t>
      </w:r>
      <w:r w:rsidR="000134F1">
        <w:rPr>
          <w:rFonts w:ascii="TimesNewRomanPSMT" w:eastAsia="SimSun" w:hAnsi="TimesNewRomanPSMT" w:cs="TimesNewRomanPSMT"/>
          <w:sz w:val="22"/>
          <w:szCs w:val="22"/>
          <w:lang w:eastAsia="zh-CN"/>
        </w:rPr>
        <w:t>.</w:t>
      </w:r>
    </w:p>
    <w:p w14:paraId="73606F8C" w14:textId="27A81187" w:rsidR="00C724AB" w:rsidRPr="009F6640" w:rsidRDefault="00EE1C97" w:rsidP="003F4425">
      <w:pPr>
        <w:widowControl w:val="0"/>
        <w:spacing w:after="200" w:line="288" w:lineRule="auto"/>
        <w:jc w:val="both"/>
        <w:rPr>
          <w:sz w:val="22"/>
          <w:szCs w:val="22"/>
          <w:lang w:val="ro-RO"/>
        </w:rPr>
      </w:pPr>
      <w:r>
        <w:rPr>
          <w:sz w:val="22"/>
          <w:szCs w:val="22"/>
          <w:lang w:val="ro-RO"/>
        </w:rPr>
        <w:t>D</w:t>
      </w:r>
      <w:r w:rsidRPr="009F6640">
        <w:rPr>
          <w:sz w:val="22"/>
          <w:szCs w:val="22"/>
          <w:lang w:val="ro-RO"/>
        </w:rPr>
        <w:t>ocument</w:t>
      </w:r>
      <w:r w:rsidR="00FD74A3">
        <w:rPr>
          <w:sz w:val="22"/>
          <w:szCs w:val="22"/>
          <w:lang w:val="ro-RO"/>
        </w:rPr>
        <w:t>ul</w:t>
      </w:r>
      <w:r w:rsidRPr="009F6640">
        <w:rPr>
          <w:sz w:val="22"/>
          <w:szCs w:val="22"/>
          <w:lang w:val="ro-RO"/>
        </w:rPr>
        <w:t xml:space="preserve"> de Ofertă Publică de Cumpărare va fi </w:t>
      </w:r>
      <w:r>
        <w:rPr>
          <w:sz w:val="22"/>
          <w:szCs w:val="22"/>
          <w:lang w:val="ro-RO"/>
        </w:rPr>
        <w:t>pus la dispoziție după cum urmează</w:t>
      </w:r>
      <w:r w:rsidRPr="009F6640">
        <w:rPr>
          <w:sz w:val="22"/>
          <w:szCs w:val="22"/>
          <w:lang w:val="ro-RO"/>
        </w:rPr>
        <w:t xml:space="preserve"> (i) </w:t>
      </w:r>
      <w:r w:rsidR="003F4425" w:rsidRPr="003F4425">
        <w:rPr>
          <w:sz w:val="22"/>
          <w:szCs w:val="22"/>
          <w:lang w:val="ro-RO"/>
        </w:rPr>
        <w:t xml:space="preserve">în format electronic, pe site-ul web al </w:t>
      </w:r>
      <w:proofErr w:type="spellStart"/>
      <w:r w:rsidR="003F4425" w:rsidRPr="003F4425">
        <w:rPr>
          <w:sz w:val="22"/>
          <w:szCs w:val="22"/>
          <w:lang w:val="ro-RO"/>
        </w:rPr>
        <w:t>Swiss</w:t>
      </w:r>
      <w:proofErr w:type="spellEnd"/>
      <w:r w:rsidR="003F4425" w:rsidRPr="003F4425">
        <w:rPr>
          <w:sz w:val="22"/>
          <w:szCs w:val="22"/>
          <w:lang w:val="ro-RO"/>
        </w:rPr>
        <w:t xml:space="preserve"> Capital (</w:t>
      </w:r>
      <w:hyperlink r:id="rId7" w:history="1">
        <w:r w:rsidR="003F4425" w:rsidRPr="00123971">
          <w:rPr>
            <w:rStyle w:val="Hyperlink"/>
            <w:sz w:val="22"/>
            <w:szCs w:val="22"/>
            <w:lang w:val="ro-RO"/>
          </w:rPr>
          <w:t>www.swisscapital.ro</w:t>
        </w:r>
      </w:hyperlink>
      <w:r w:rsidR="003F4425" w:rsidRPr="003F4425">
        <w:rPr>
          <w:sz w:val="22"/>
          <w:szCs w:val="22"/>
          <w:lang w:val="ro-RO"/>
        </w:rPr>
        <w:t>),</w:t>
      </w:r>
      <w:r w:rsidR="003F4425">
        <w:rPr>
          <w:sz w:val="22"/>
          <w:szCs w:val="22"/>
          <w:lang w:val="ro-RO"/>
        </w:rPr>
        <w:t xml:space="preserve"> </w:t>
      </w:r>
      <w:r w:rsidR="003F4425" w:rsidRPr="003F4425">
        <w:rPr>
          <w:sz w:val="22"/>
          <w:szCs w:val="22"/>
          <w:lang w:val="ro-RO"/>
        </w:rPr>
        <w:t>al Bursei de Valori București (</w:t>
      </w:r>
      <w:hyperlink r:id="rId8" w:history="1">
        <w:r w:rsidR="003F4425" w:rsidRPr="00123971">
          <w:rPr>
            <w:rStyle w:val="Hyperlink"/>
            <w:sz w:val="22"/>
            <w:szCs w:val="22"/>
            <w:lang w:val="ro-RO"/>
          </w:rPr>
          <w:t>www.bvb.ro</w:t>
        </w:r>
      </w:hyperlink>
      <w:r w:rsidR="003F4425" w:rsidRPr="003F4425">
        <w:rPr>
          <w:sz w:val="22"/>
          <w:szCs w:val="22"/>
          <w:lang w:val="ro-RO"/>
        </w:rPr>
        <w:t>),</w:t>
      </w:r>
      <w:r w:rsidR="003F4425">
        <w:rPr>
          <w:sz w:val="22"/>
          <w:szCs w:val="22"/>
          <w:lang w:val="ro-RO"/>
        </w:rPr>
        <w:t xml:space="preserve"> </w:t>
      </w:r>
      <w:r w:rsidR="003F4425" w:rsidRPr="003F4425">
        <w:rPr>
          <w:sz w:val="22"/>
          <w:szCs w:val="22"/>
          <w:lang w:val="ro-RO"/>
        </w:rPr>
        <w:t>precum și pe site-ul web al Ofertantului (</w:t>
      </w:r>
      <w:hyperlink r:id="rId9" w:history="1">
        <w:r w:rsidR="00F863C5" w:rsidRPr="00123971">
          <w:rPr>
            <w:rStyle w:val="Hyperlink"/>
            <w:sz w:val="22"/>
            <w:szCs w:val="22"/>
            <w:lang w:val="ro-RO"/>
          </w:rPr>
          <w:t>www.fondulproprietatea.ro</w:t>
        </w:r>
      </w:hyperlink>
      <w:r w:rsidR="003F4425" w:rsidRPr="003F4425">
        <w:rPr>
          <w:sz w:val="22"/>
          <w:szCs w:val="22"/>
          <w:lang w:val="ro-RO"/>
        </w:rPr>
        <w:t>);</w:t>
      </w:r>
      <w:r w:rsidR="00F863C5">
        <w:rPr>
          <w:sz w:val="22"/>
          <w:szCs w:val="22"/>
          <w:lang w:val="ro-RO"/>
        </w:rPr>
        <w:t xml:space="preserve"> </w:t>
      </w:r>
      <w:r w:rsidR="003F4425" w:rsidRPr="003F4425">
        <w:rPr>
          <w:sz w:val="22"/>
          <w:szCs w:val="22"/>
          <w:lang w:val="ro-RO"/>
        </w:rPr>
        <w:t>și</w:t>
      </w:r>
      <w:r w:rsidR="00F863C5">
        <w:rPr>
          <w:sz w:val="22"/>
          <w:szCs w:val="22"/>
          <w:lang w:val="ro-RO"/>
        </w:rPr>
        <w:t xml:space="preserve"> (ii) </w:t>
      </w:r>
      <w:r w:rsidR="003F4425" w:rsidRPr="003F4425">
        <w:rPr>
          <w:sz w:val="22"/>
          <w:szCs w:val="22"/>
          <w:lang w:val="ro-RO"/>
        </w:rPr>
        <w:t xml:space="preserve">pe suport de hârtie, la cererea Investitorilor adresata Ofertantului sau </w:t>
      </w:r>
      <w:proofErr w:type="spellStart"/>
      <w:r w:rsidR="003F4425" w:rsidRPr="003F4425">
        <w:rPr>
          <w:sz w:val="22"/>
          <w:szCs w:val="22"/>
          <w:lang w:val="ro-RO"/>
        </w:rPr>
        <w:t>Swiss</w:t>
      </w:r>
      <w:proofErr w:type="spellEnd"/>
      <w:r w:rsidR="003F4425" w:rsidRPr="003F4425">
        <w:rPr>
          <w:sz w:val="22"/>
          <w:szCs w:val="22"/>
          <w:lang w:val="ro-RO"/>
        </w:rPr>
        <w:t xml:space="preserve"> Capital, începând cu data publicării anunțului privind Oferta Publică de Cumpărare</w:t>
      </w:r>
      <w:r w:rsidRPr="009F6640">
        <w:rPr>
          <w:sz w:val="22"/>
          <w:szCs w:val="22"/>
          <w:lang w:val="ro-RO"/>
        </w:rPr>
        <w:t>.</w:t>
      </w:r>
    </w:p>
    <w:p w14:paraId="73606F8D" w14:textId="6DA24E97" w:rsidR="00C724AB" w:rsidRPr="009F6640" w:rsidRDefault="00EE1C97" w:rsidP="00C724AB">
      <w:pPr>
        <w:widowControl w:val="0"/>
        <w:spacing w:after="200" w:line="288" w:lineRule="auto"/>
        <w:jc w:val="both"/>
        <w:rPr>
          <w:sz w:val="22"/>
          <w:szCs w:val="22"/>
          <w:lang w:val="ro-RO"/>
        </w:rPr>
      </w:pPr>
      <w:r w:rsidRPr="009F6640">
        <w:rPr>
          <w:b/>
          <w:sz w:val="22"/>
          <w:szCs w:val="22"/>
          <w:u w:val="single"/>
          <w:lang w:val="ro-RO"/>
        </w:rPr>
        <w:t>Perioada Ofertei</w:t>
      </w:r>
      <w:r w:rsidRPr="009F6640">
        <w:rPr>
          <w:sz w:val="22"/>
          <w:szCs w:val="22"/>
          <w:lang w:val="ro-RO"/>
        </w:rPr>
        <w:t xml:space="preserve">: Oferta Publică de Cumpărare va începe în data de </w:t>
      </w:r>
      <w:r w:rsidR="000134F1">
        <w:rPr>
          <w:rFonts w:ascii="TimesNewRomanPSMT" w:eastAsia="SimSun" w:hAnsi="TimesNewRomanPSMT" w:cs="TimesNewRomanPSMT"/>
          <w:sz w:val="22"/>
          <w:szCs w:val="22"/>
          <w:lang w:eastAsia="zh-CN"/>
        </w:rPr>
        <w:t xml:space="preserve">12 </w:t>
      </w:r>
      <w:proofErr w:type="spellStart"/>
      <w:r w:rsidR="000134F1">
        <w:rPr>
          <w:rFonts w:ascii="TimesNewRomanPSMT" w:eastAsia="SimSun" w:hAnsi="TimesNewRomanPSMT" w:cs="TimesNewRomanPSMT"/>
          <w:sz w:val="22"/>
          <w:szCs w:val="22"/>
          <w:lang w:eastAsia="zh-CN"/>
        </w:rPr>
        <w:t>noiembrie</w:t>
      </w:r>
      <w:proofErr w:type="spellEnd"/>
      <w:r w:rsidR="000134F1">
        <w:rPr>
          <w:rFonts w:ascii="TimesNewRomanPSMT" w:eastAsia="SimSun" w:hAnsi="TimesNewRomanPSMT" w:cs="TimesNewRomanPSMT"/>
          <w:sz w:val="22"/>
          <w:szCs w:val="22"/>
          <w:lang w:eastAsia="zh-CN"/>
        </w:rPr>
        <w:t xml:space="preserve"> 2020</w:t>
      </w:r>
      <w:r w:rsidR="000134F1">
        <w:rPr>
          <w:rFonts w:ascii="TimesNewRomanPSMT" w:eastAsia="SimSun" w:hAnsi="TimesNewRomanPSMT" w:cs="TimesNewRomanPSMT"/>
          <w:sz w:val="22"/>
          <w:szCs w:val="22"/>
          <w:lang w:eastAsia="zh-CN"/>
        </w:rPr>
        <w:t xml:space="preserve"> </w:t>
      </w:r>
      <w:r w:rsidRPr="009F6640">
        <w:rPr>
          <w:sz w:val="22"/>
          <w:szCs w:val="22"/>
          <w:lang w:val="ro-RO"/>
        </w:rPr>
        <w:t xml:space="preserve">şi va înceta la ora 12:00 p.m. (ora Europei de Est)/ ora 10:00 a.m., ora Greenwich </w:t>
      </w:r>
      <w:proofErr w:type="spellStart"/>
      <w:r w:rsidRPr="009F6640">
        <w:rPr>
          <w:sz w:val="22"/>
          <w:szCs w:val="22"/>
          <w:lang w:val="ro-RO"/>
        </w:rPr>
        <w:t>Mean</w:t>
      </w:r>
      <w:proofErr w:type="spellEnd"/>
      <w:r w:rsidRPr="009F6640">
        <w:rPr>
          <w:sz w:val="22"/>
          <w:szCs w:val="22"/>
          <w:lang w:val="ro-RO"/>
        </w:rPr>
        <w:t xml:space="preserve"> Time (GMT) din data de </w:t>
      </w:r>
      <w:r w:rsidR="000134F1">
        <w:rPr>
          <w:rFonts w:ascii="TimesNewRomanPSMT" w:eastAsia="SimSun" w:hAnsi="TimesNewRomanPSMT" w:cs="TimesNewRomanPSMT"/>
          <w:sz w:val="22"/>
          <w:szCs w:val="22"/>
          <w:lang w:eastAsia="zh-CN"/>
        </w:rPr>
        <w:t xml:space="preserve">16 </w:t>
      </w:r>
      <w:proofErr w:type="spellStart"/>
      <w:r w:rsidR="000134F1">
        <w:rPr>
          <w:rFonts w:ascii="TimesNewRomanPSMT" w:eastAsia="SimSun" w:hAnsi="TimesNewRomanPSMT" w:cs="TimesNewRomanPSMT"/>
          <w:sz w:val="22"/>
          <w:szCs w:val="22"/>
          <w:lang w:eastAsia="zh-CN"/>
        </w:rPr>
        <w:t>decembrie</w:t>
      </w:r>
      <w:proofErr w:type="spellEnd"/>
      <w:r w:rsidR="000134F1">
        <w:rPr>
          <w:rFonts w:ascii="TimesNewRomanPSMT" w:eastAsia="SimSun" w:hAnsi="TimesNewRomanPSMT" w:cs="TimesNewRomanPSMT"/>
          <w:sz w:val="22"/>
          <w:szCs w:val="22"/>
          <w:lang w:eastAsia="zh-CN"/>
        </w:rPr>
        <w:t xml:space="preserve"> 2020</w:t>
      </w:r>
      <w:r w:rsidR="000134F1" w:rsidRPr="009F6640">
        <w:rPr>
          <w:sz w:val="22"/>
          <w:szCs w:val="22"/>
          <w:lang w:val="ro-RO"/>
        </w:rPr>
        <w:t xml:space="preserve"> </w:t>
      </w:r>
      <w:r w:rsidRPr="009F6640">
        <w:rPr>
          <w:sz w:val="22"/>
          <w:szCs w:val="22"/>
          <w:lang w:val="ro-RO"/>
        </w:rPr>
        <w:t>(„</w:t>
      </w:r>
      <w:r w:rsidRPr="009F6640">
        <w:rPr>
          <w:b/>
          <w:sz w:val="22"/>
          <w:szCs w:val="22"/>
          <w:lang w:val="ro-RO"/>
        </w:rPr>
        <w:t>Termenul de Expirare</w:t>
      </w:r>
      <w:r w:rsidRPr="009F6640">
        <w:rPr>
          <w:sz w:val="22"/>
          <w:szCs w:val="22"/>
          <w:lang w:val="ro-RO"/>
        </w:rPr>
        <w:t>”) („</w:t>
      </w:r>
      <w:r w:rsidRPr="009F6640">
        <w:rPr>
          <w:b/>
          <w:sz w:val="22"/>
          <w:szCs w:val="22"/>
          <w:lang w:val="ro-RO"/>
        </w:rPr>
        <w:t>Perioada Ofertei</w:t>
      </w:r>
      <w:r w:rsidRPr="009F6640">
        <w:rPr>
          <w:sz w:val="22"/>
          <w:szCs w:val="22"/>
          <w:lang w:val="ro-RO"/>
        </w:rPr>
        <w:t xml:space="preserve">”). Vă rugăm să aveți in vedere că </w:t>
      </w:r>
      <w:proofErr w:type="spellStart"/>
      <w:r w:rsidRPr="009F6640">
        <w:rPr>
          <w:sz w:val="22"/>
          <w:szCs w:val="22"/>
          <w:lang w:val="ro-RO"/>
        </w:rPr>
        <w:t>Euroclear</w:t>
      </w:r>
      <w:proofErr w:type="spellEnd"/>
      <w:r w:rsidRPr="009F6640">
        <w:rPr>
          <w:sz w:val="22"/>
          <w:szCs w:val="22"/>
          <w:lang w:val="ro-RO"/>
        </w:rPr>
        <w:t xml:space="preserve"> Bank N.V./S.A. („</w:t>
      </w:r>
      <w:proofErr w:type="spellStart"/>
      <w:r w:rsidRPr="009F6640">
        <w:rPr>
          <w:b/>
          <w:sz w:val="22"/>
          <w:szCs w:val="22"/>
          <w:lang w:val="ro-RO"/>
        </w:rPr>
        <w:t>Euroclear</w:t>
      </w:r>
      <w:proofErr w:type="spellEnd"/>
      <w:r w:rsidRPr="009F6640">
        <w:rPr>
          <w:sz w:val="22"/>
          <w:szCs w:val="22"/>
          <w:lang w:val="ro-RO"/>
        </w:rPr>
        <w:t xml:space="preserve">”) şi </w:t>
      </w:r>
      <w:proofErr w:type="spellStart"/>
      <w:r w:rsidRPr="009F6640">
        <w:rPr>
          <w:sz w:val="22"/>
          <w:szCs w:val="22"/>
          <w:lang w:val="ro-RO"/>
        </w:rPr>
        <w:t>Clearstream</w:t>
      </w:r>
      <w:proofErr w:type="spellEnd"/>
      <w:r w:rsidRPr="009F6640">
        <w:rPr>
          <w:sz w:val="22"/>
          <w:szCs w:val="22"/>
          <w:lang w:val="ro-RO"/>
        </w:rPr>
        <w:t xml:space="preserve"> Banking, </w:t>
      </w:r>
      <w:proofErr w:type="spellStart"/>
      <w:r w:rsidRPr="009F6640">
        <w:rPr>
          <w:sz w:val="22"/>
          <w:szCs w:val="22"/>
          <w:lang w:val="ro-RO"/>
        </w:rPr>
        <w:t>Société</w:t>
      </w:r>
      <w:proofErr w:type="spellEnd"/>
      <w:r w:rsidRPr="009F6640">
        <w:rPr>
          <w:sz w:val="22"/>
          <w:szCs w:val="22"/>
          <w:lang w:val="ro-RO"/>
        </w:rPr>
        <w:t xml:space="preserve"> </w:t>
      </w:r>
      <w:proofErr w:type="spellStart"/>
      <w:r w:rsidRPr="009F6640">
        <w:rPr>
          <w:sz w:val="22"/>
          <w:szCs w:val="22"/>
          <w:lang w:val="ro-RO"/>
        </w:rPr>
        <w:t>Anonyme</w:t>
      </w:r>
      <w:proofErr w:type="spellEnd"/>
      <w:r w:rsidRPr="009F6640">
        <w:rPr>
          <w:sz w:val="22"/>
          <w:szCs w:val="22"/>
          <w:lang w:val="ro-RO"/>
        </w:rPr>
        <w:t xml:space="preserve"> („</w:t>
      </w:r>
      <w:proofErr w:type="spellStart"/>
      <w:r w:rsidRPr="009F6640">
        <w:rPr>
          <w:b/>
          <w:sz w:val="22"/>
          <w:szCs w:val="22"/>
          <w:lang w:val="ro-RO"/>
        </w:rPr>
        <w:t>Clearstream</w:t>
      </w:r>
      <w:proofErr w:type="spellEnd"/>
      <w:r w:rsidRPr="009F6640">
        <w:rPr>
          <w:sz w:val="22"/>
          <w:szCs w:val="22"/>
          <w:lang w:val="ro-RO"/>
        </w:rPr>
        <w:t xml:space="preserve">”), participanții aferenți şi brokerii sau </w:t>
      </w:r>
      <w:proofErr w:type="spellStart"/>
      <w:r w:rsidRPr="009F6640">
        <w:rPr>
          <w:sz w:val="22"/>
          <w:szCs w:val="22"/>
          <w:lang w:val="ro-RO"/>
        </w:rPr>
        <w:t>alţi</w:t>
      </w:r>
      <w:proofErr w:type="spellEnd"/>
      <w:r w:rsidRPr="009F6640">
        <w:rPr>
          <w:sz w:val="22"/>
          <w:szCs w:val="22"/>
          <w:lang w:val="ro-RO"/>
        </w:rPr>
        <w:t xml:space="preserve"> intermediari de valori mobiliare prin care sunt deţinute GDR-uri vor stabili propriile lor termene limită pentru oferirea spre vânzare de GDR-uri, care vor fi anterioare Termenului de Expirare. </w:t>
      </w:r>
    </w:p>
    <w:p w14:paraId="73606F8E" w14:textId="77777777" w:rsidR="00C724AB" w:rsidRPr="009F6640" w:rsidRDefault="00EE1C97" w:rsidP="00C724AB">
      <w:pPr>
        <w:widowControl w:val="0"/>
        <w:spacing w:after="200" w:line="288" w:lineRule="auto"/>
        <w:jc w:val="both"/>
        <w:rPr>
          <w:sz w:val="22"/>
          <w:szCs w:val="22"/>
          <w:lang w:val="ro-RO"/>
        </w:rPr>
      </w:pPr>
      <w:r w:rsidRPr="009F6640">
        <w:rPr>
          <w:b/>
          <w:sz w:val="22"/>
          <w:szCs w:val="22"/>
          <w:u w:val="single"/>
          <w:lang w:val="ro-RO"/>
        </w:rPr>
        <w:t>Emitentul/ Ofertantul</w:t>
      </w:r>
      <w:r w:rsidRPr="009F6640">
        <w:rPr>
          <w:sz w:val="22"/>
          <w:szCs w:val="22"/>
          <w:lang w:val="ro-RO"/>
        </w:rPr>
        <w:t xml:space="preserve">: </w:t>
      </w:r>
      <w:r w:rsidRPr="009F6640">
        <w:rPr>
          <w:b/>
          <w:sz w:val="22"/>
          <w:szCs w:val="22"/>
          <w:lang w:val="ro-RO"/>
        </w:rPr>
        <w:t>FONDUL PROPRIETATEA S.A.</w:t>
      </w:r>
      <w:r w:rsidRPr="009F6640">
        <w:rPr>
          <w:sz w:val="22"/>
          <w:szCs w:val="22"/>
          <w:lang w:val="ro-RO"/>
        </w:rPr>
        <w:t xml:space="preserve">, o societate înființată și funcționând în conformitate cu legislația din România, având sediul social în Strada </w:t>
      </w:r>
      <w:proofErr w:type="spellStart"/>
      <w:r w:rsidRPr="009F6640">
        <w:rPr>
          <w:sz w:val="22"/>
          <w:szCs w:val="22"/>
          <w:lang w:val="ro-RO"/>
        </w:rPr>
        <w:t>Buzeşti</w:t>
      </w:r>
      <w:proofErr w:type="spellEnd"/>
      <w:r w:rsidRPr="009F6640">
        <w:rPr>
          <w:sz w:val="22"/>
          <w:szCs w:val="22"/>
          <w:lang w:val="ro-RO"/>
        </w:rPr>
        <w:t>, nr. 78-80 (etajul 7), sector 1, cod poştal 011017, Bucureşti, România, înregistrată la Registrul Comerțului cu nr. J40/21901/2005.</w:t>
      </w:r>
    </w:p>
    <w:p w14:paraId="73606F8F" w14:textId="405FD2B5" w:rsidR="00C724AB" w:rsidRPr="009F6640" w:rsidRDefault="00EE1C97" w:rsidP="00C724AB">
      <w:pPr>
        <w:pStyle w:val="Default"/>
        <w:widowControl w:val="0"/>
        <w:spacing w:after="200" w:line="288" w:lineRule="auto"/>
        <w:jc w:val="both"/>
        <w:rPr>
          <w:color w:val="auto"/>
          <w:sz w:val="22"/>
          <w:szCs w:val="22"/>
          <w:lang w:eastAsia="en-US"/>
        </w:rPr>
      </w:pPr>
      <w:r w:rsidRPr="009F6640">
        <w:rPr>
          <w:color w:val="auto"/>
          <w:sz w:val="22"/>
          <w:szCs w:val="22"/>
          <w:lang w:eastAsia="en-US"/>
        </w:rPr>
        <w:t xml:space="preserve">Emitentul este autorizat de către </w:t>
      </w:r>
      <w:r w:rsidRPr="009F6640">
        <w:rPr>
          <w:sz w:val="22"/>
          <w:szCs w:val="22"/>
          <w:lang w:bidi="ro-RO"/>
        </w:rPr>
        <w:t xml:space="preserve">ASF (fosta </w:t>
      </w:r>
      <w:r w:rsidRPr="009F6640">
        <w:rPr>
          <w:color w:val="auto"/>
          <w:sz w:val="22"/>
          <w:szCs w:val="22"/>
          <w:lang w:eastAsia="en-US"/>
        </w:rPr>
        <w:t xml:space="preserve">Comisie Națională de Valori Mobiliare) ca societate de </w:t>
      </w:r>
      <w:proofErr w:type="spellStart"/>
      <w:r w:rsidRPr="009F6640">
        <w:rPr>
          <w:color w:val="auto"/>
          <w:sz w:val="22"/>
          <w:szCs w:val="22"/>
          <w:lang w:eastAsia="en-US"/>
        </w:rPr>
        <w:t>investiţii</w:t>
      </w:r>
      <w:proofErr w:type="spellEnd"/>
      <w:r w:rsidRPr="009F6640">
        <w:rPr>
          <w:color w:val="auto"/>
          <w:sz w:val="22"/>
          <w:szCs w:val="22"/>
          <w:lang w:eastAsia="en-US"/>
        </w:rPr>
        <w:t xml:space="preserve"> de tip închis. Obiectul de activitate al Emitentului este administrarea portofoliului. Obiectivul </w:t>
      </w:r>
      <w:proofErr w:type="spellStart"/>
      <w:r w:rsidRPr="009F6640">
        <w:rPr>
          <w:color w:val="auto"/>
          <w:sz w:val="22"/>
          <w:szCs w:val="22"/>
          <w:lang w:eastAsia="en-US"/>
        </w:rPr>
        <w:t>investiţional</w:t>
      </w:r>
      <w:proofErr w:type="spellEnd"/>
      <w:r w:rsidRPr="009F6640">
        <w:rPr>
          <w:color w:val="auto"/>
          <w:sz w:val="22"/>
          <w:szCs w:val="22"/>
          <w:lang w:eastAsia="en-US"/>
        </w:rPr>
        <w:t xml:space="preserve"> al Emitentului </w:t>
      </w:r>
      <w:r>
        <w:rPr>
          <w:color w:val="auto"/>
          <w:sz w:val="22"/>
          <w:szCs w:val="22"/>
          <w:lang w:eastAsia="en-US"/>
        </w:rPr>
        <w:t>este</w:t>
      </w:r>
      <w:r w:rsidRPr="009F6640">
        <w:rPr>
          <w:color w:val="auto"/>
          <w:sz w:val="22"/>
          <w:szCs w:val="22"/>
          <w:lang w:eastAsia="en-US"/>
        </w:rPr>
        <w:t xml:space="preserve"> maximizarea randamentelor</w:t>
      </w:r>
      <w:r>
        <w:rPr>
          <w:color w:val="auto"/>
          <w:sz w:val="22"/>
          <w:szCs w:val="22"/>
          <w:lang w:eastAsia="en-US"/>
        </w:rPr>
        <w:t xml:space="preserve"> acționarilor</w:t>
      </w:r>
      <w:r w:rsidRPr="009F6640">
        <w:rPr>
          <w:color w:val="auto"/>
          <w:sz w:val="22"/>
          <w:szCs w:val="22"/>
          <w:lang w:eastAsia="en-US"/>
        </w:rPr>
        <w:t xml:space="preserve"> şi creșterea valorii activului</w:t>
      </w:r>
      <w:r>
        <w:rPr>
          <w:color w:val="auto"/>
          <w:sz w:val="22"/>
          <w:szCs w:val="22"/>
          <w:lang w:eastAsia="en-US"/>
        </w:rPr>
        <w:t xml:space="preserve"> net</w:t>
      </w:r>
      <w:r w:rsidRPr="009F6640">
        <w:rPr>
          <w:color w:val="auto"/>
          <w:sz w:val="22"/>
          <w:szCs w:val="22"/>
          <w:lang w:eastAsia="en-US"/>
        </w:rPr>
        <w:t xml:space="preserve"> pe </w:t>
      </w:r>
      <w:proofErr w:type="spellStart"/>
      <w:r w:rsidRPr="009F6640">
        <w:rPr>
          <w:color w:val="auto"/>
          <w:sz w:val="22"/>
          <w:szCs w:val="22"/>
          <w:lang w:eastAsia="en-US"/>
        </w:rPr>
        <w:t>acţiune</w:t>
      </w:r>
      <w:proofErr w:type="spellEnd"/>
      <w:r w:rsidRPr="009F6640">
        <w:rPr>
          <w:color w:val="auto"/>
          <w:sz w:val="22"/>
          <w:szCs w:val="22"/>
          <w:lang w:eastAsia="en-US"/>
        </w:rPr>
        <w:t xml:space="preserve"> prin </w:t>
      </w:r>
      <w:proofErr w:type="spellStart"/>
      <w:r w:rsidRPr="009F6640">
        <w:rPr>
          <w:color w:val="auto"/>
          <w:sz w:val="22"/>
          <w:szCs w:val="22"/>
          <w:lang w:eastAsia="en-US"/>
        </w:rPr>
        <w:t>investiţii</w:t>
      </w:r>
      <w:proofErr w:type="spellEnd"/>
      <w:r w:rsidRPr="009F6640">
        <w:rPr>
          <w:color w:val="auto"/>
          <w:sz w:val="22"/>
          <w:szCs w:val="22"/>
          <w:lang w:eastAsia="en-US"/>
        </w:rPr>
        <w:t xml:space="preserve"> realizate, în general, </w:t>
      </w:r>
      <w:r w:rsidRPr="009F6640">
        <w:rPr>
          <w:color w:val="auto"/>
          <w:sz w:val="22"/>
          <w:szCs w:val="22"/>
          <w:lang w:eastAsia="en-US"/>
        </w:rPr>
        <w:lastRenderedPageBreak/>
        <w:t>în acțiuni şi valori mobiliare legate de acțiuni românești.</w:t>
      </w:r>
    </w:p>
    <w:p w14:paraId="73606F90" w14:textId="3BABACB4" w:rsidR="00C724AB" w:rsidRPr="009F6640" w:rsidRDefault="00EE1C97" w:rsidP="00C724AB">
      <w:pPr>
        <w:pStyle w:val="Default"/>
        <w:widowControl w:val="0"/>
        <w:spacing w:after="200" w:line="288" w:lineRule="auto"/>
        <w:jc w:val="both"/>
        <w:rPr>
          <w:color w:val="auto"/>
          <w:sz w:val="22"/>
          <w:szCs w:val="22"/>
          <w:lang w:eastAsia="en-US"/>
        </w:rPr>
      </w:pPr>
      <w:r w:rsidRPr="009F6640">
        <w:rPr>
          <w:color w:val="auto"/>
          <w:sz w:val="22"/>
          <w:szCs w:val="22"/>
          <w:lang w:eastAsia="en-US"/>
        </w:rPr>
        <w:t xml:space="preserve">Obiectul de activitate al Emitentului, astfel cum este descris prin Codul CAEN 643, este </w:t>
      </w:r>
      <w:r w:rsidRPr="009F6640">
        <w:rPr>
          <w:sz w:val="22"/>
          <w:szCs w:val="22"/>
        </w:rPr>
        <w:t>„fonduri mutuale și alte entități financiare similare”.</w:t>
      </w:r>
    </w:p>
    <w:p w14:paraId="73606F91" w14:textId="77777777" w:rsidR="00C724AB" w:rsidRPr="009F6640" w:rsidRDefault="00EE1C97" w:rsidP="00C724AB">
      <w:pPr>
        <w:pStyle w:val="Default"/>
        <w:spacing w:after="200" w:line="288" w:lineRule="auto"/>
        <w:jc w:val="both"/>
        <w:rPr>
          <w:color w:val="auto"/>
          <w:sz w:val="22"/>
          <w:szCs w:val="22"/>
          <w:lang w:eastAsia="en-US"/>
        </w:rPr>
      </w:pPr>
      <w:r w:rsidRPr="009F6640">
        <w:rPr>
          <w:color w:val="auto"/>
          <w:sz w:val="22"/>
          <w:szCs w:val="22"/>
          <w:lang w:eastAsia="en-US"/>
        </w:rPr>
        <w:t>Administratorul unic și administratorul de fond de investiții alternative al Emitentului este Franklin Templeton International Services S.À R.L..</w:t>
      </w:r>
    </w:p>
    <w:p w14:paraId="73606F92" w14:textId="77777777" w:rsidR="00C724AB" w:rsidRPr="009F6640" w:rsidRDefault="00EE1C97" w:rsidP="00C724AB">
      <w:pPr>
        <w:widowControl w:val="0"/>
        <w:spacing w:after="200" w:line="288" w:lineRule="auto"/>
        <w:jc w:val="both"/>
        <w:rPr>
          <w:sz w:val="22"/>
          <w:szCs w:val="22"/>
          <w:lang w:val="ro-RO"/>
        </w:rPr>
      </w:pPr>
      <w:r w:rsidRPr="009F6640">
        <w:rPr>
          <w:sz w:val="22"/>
          <w:szCs w:val="22"/>
          <w:lang w:val="ro-RO"/>
        </w:rPr>
        <w:t xml:space="preserve">Ofertantul nu are cunoștință de </w:t>
      </w:r>
      <w:proofErr w:type="spellStart"/>
      <w:r w:rsidRPr="009F6640">
        <w:rPr>
          <w:sz w:val="22"/>
          <w:szCs w:val="22"/>
          <w:lang w:val="ro-RO"/>
        </w:rPr>
        <w:t>existenţa</w:t>
      </w:r>
      <w:proofErr w:type="spellEnd"/>
      <w:r w:rsidRPr="009F6640">
        <w:rPr>
          <w:sz w:val="22"/>
          <w:szCs w:val="22"/>
          <w:lang w:val="ro-RO"/>
        </w:rPr>
        <w:t xml:space="preserve"> vreunei persoane care </w:t>
      </w:r>
      <w:proofErr w:type="spellStart"/>
      <w:r w:rsidRPr="009F6640">
        <w:rPr>
          <w:sz w:val="22"/>
          <w:szCs w:val="22"/>
          <w:lang w:val="ro-RO"/>
        </w:rPr>
        <w:t>acţionează</w:t>
      </w:r>
      <w:proofErr w:type="spellEnd"/>
      <w:r w:rsidRPr="009F6640">
        <w:rPr>
          <w:sz w:val="22"/>
          <w:szCs w:val="22"/>
          <w:lang w:val="ro-RO"/>
        </w:rPr>
        <w:t xml:space="preserve"> în mod concertat cu acesta în </w:t>
      </w:r>
      <w:proofErr w:type="spellStart"/>
      <w:r w:rsidRPr="009F6640">
        <w:rPr>
          <w:sz w:val="22"/>
          <w:szCs w:val="22"/>
          <w:lang w:val="ro-RO"/>
        </w:rPr>
        <w:t>relaţia</w:t>
      </w:r>
      <w:proofErr w:type="spellEnd"/>
      <w:r w:rsidRPr="009F6640">
        <w:rPr>
          <w:sz w:val="22"/>
          <w:szCs w:val="22"/>
          <w:lang w:val="ro-RO"/>
        </w:rPr>
        <w:t xml:space="preserve"> cu Emitentul. Expresia „Persoane care </w:t>
      </w:r>
      <w:proofErr w:type="spellStart"/>
      <w:r w:rsidRPr="009F6640">
        <w:rPr>
          <w:sz w:val="22"/>
          <w:szCs w:val="22"/>
          <w:lang w:val="ro-RO"/>
        </w:rPr>
        <w:t>acţionează</w:t>
      </w:r>
      <w:proofErr w:type="spellEnd"/>
      <w:r w:rsidRPr="009F6640">
        <w:rPr>
          <w:sz w:val="22"/>
          <w:szCs w:val="22"/>
          <w:lang w:val="ro-RO"/>
        </w:rPr>
        <w:t xml:space="preserve"> în mod concertat” are </w:t>
      </w:r>
      <w:proofErr w:type="spellStart"/>
      <w:r w:rsidRPr="009F6640">
        <w:rPr>
          <w:sz w:val="22"/>
          <w:szCs w:val="22"/>
          <w:lang w:val="ro-RO"/>
        </w:rPr>
        <w:t>înţelesul</w:t>
      </w:r>
      <w:proofErr w:type="spellEnd"/>
      <w:r w:rsidRPr="009F6640">
        <w:rPr>
          <w:sz w:val="22"/>
          <w:szCs w:val="22"/>
          <w:lang w:val="ro-RO"/>
        </w:rPr>
        <w:t xml:space="preserve"> indicat de Legea Piețelor de Capital.</w:t>
      </w:r>
    </w:p>
    <w:p w14:paraId="73606F93" w14:textId="1AD266EA" w:rsidR="00C724AB" w:rsidRPr="009F6640" w:rsidRDefault="00EE1C97" w:rsidP="00C724AB">
      <w:pPr>
        <w:widowControl w:val="0"/>
        <w:spacing w:after="200" w:line="288" w:lineRule="auto"/>
        <w:jc w:val="both"/>
        <w:rPr>
          <w:sz w:val="22"/>
          <w:szCs w:val="22"/>
          <w:lang w:val="ro-RO"/>
        </w:rPr>
      </w:pPr>
      <w:r w:rsidRPr="009F6640">
        <w:rPr>
          <w:sz w:val="22"/>
          <w:szCs w:val="22"/>
          <w:lang w:val="ro-RO"/>
        </w:rPr>
        <w:t xml:space="preserve">Conform </w:t>
      </w:r>
      <w:r w:rsidRPr="00B91BB8">
        <w:rPr>
          <w:sz w:val="22"/>
          <w:szCs w:val="22"/>
          <w:lang w:val="ro-RO"/>
        </w:rPr>
        <w:t xml:space="preserve">extraselor de cont emise de Depozitarul Central și de BRD </w:t>
      </w:r>
      <w:proofErr w:type="spellStart"/>
      <w:r w:rsidRPr="00B91BB8">
        <w:rPr>
          <w:sz w:val="22"/>
          <w:szCs w:val="22"/>
          <w:lang w:val="ro-RO"/>
        </w:rPr>
        <w:t>Groupe</w:t>
      </w:r>
      <w:proofErr w:type="spellEnd"/>
      <w:r w:rsidRPr="00B91BB8">
        <w:rPr>
          <w:sz w:val="22"/>
          <w:szCs w:val="22"/>
          <w:lang w:val="ro-RO"/>
        </w:rPr>
        <w:t xml:space="preserve"> </w:t>
      </w:r>
      <w:proofErr w:type="spellStart"/>
      <w:r w:rsidRPr="00B91BB8">
        <w:rPr>
          <w:sz w:val="22"/>
          <w:szCs w:val="22"/>
          <w:lang w:val="ro-RO"/>
        </w:rPr>
        <w:t>Société</w:t>
      </w:r>
      <w:proofErr w:type="spellEnd"/>
      <w:r w:rsidRPr="00B91BB8">
        <w:rPr>
          <w:sz w:val="22"/>
          <w:szCs w:val="22"/>
          <w:lang w:val="ro-RO"/>
        </w:rPr>
        <w:t xml:space="preserve"> </w:t>
      </w:r>
      <w:proofErr w:type="spellStart"/>
      <w:r w:rsidRPr="00B91BB8">
        <w:rPr>
          <w:sz w:val="22"/>
          <w:szCs w:val="22"/>
          <w:lang w:val="ro-RO"/>
        </w:rPr>
        <w:t>Générale</w:t>
      </w:r>
      <w:proofErr w:type="spellEnd"/>
      <w:r w:rsidRPr="00B91BB8">
        <w:rPr>
          <w:sz w:val="22"/>
          <w:szCs w:val="22"/>
          <w:lang w:val="ro-RO"/>
        </w:rPr>
        <w:t xml:space="preserve"> (custodele Ofertantului), Ofertantul </w:t>
      </w:r>
      <w:r w:rsidR="00232E79" w:rsidRPr="00B91BB8">
        <w:rPr>
          <w:sz w:val="22"/>
          <w:szCs w:val="22"/>
          <w:lang w:val="ro-RO"/>
        </w:rPr>
        <w:t>deține</w:t>
      </w:r>
      <w:r w:rsidRPr="00B91BB8">
        <w:rPr>
          <w:sz w:val="22"/>
          <w:szCs w:val="22"/>
          <w:lang w:val="ro-RO"/>
        </w:rPr>
        <w:t xml:space="preserve"> </w:t>
      </w:r>
      <w:r w:rsidR="00176E13" w:rsidRPr="00176E13">
        <w:rPr>
          <w:sz w:val="22"/>
          <w:szCs w:val="22"/>
          <w:lang w:val="en-GB"/>
        </w:rPr>
        <w:t>632</w:t>
      </w:r>
      <w:r w:rsidR="00176E13">
        <w:rPr>
          <w:sz w:val="22"/>
          <w:szCs w:val="22"/>
          <w:lang w:val="en-GB"/>
        </w:rPr>
        <w:t>.</w:t>
      </w:r>
      <w:r w:rsidR="00176E13" w:rsidRPr="00176E13">
        <w:rPr>
          <w:sz w:val="22"/>
          <w:szCs w:val="22"/>
          <w:lang w:val="en-GB"/>
        </w:rPr>
        <w:t>961</w:t>
      </w:r>
      <w:r w:rsidR="00176E13">
        <w:rPr>
          <w:sz w:val="22"/>
          <w:szCs w:val="22"/>
          <w:lang w:val="en-GB"/>
        </w:rPr>
        <w:t>.</w:t>
      </w:r>
      <w:r w:rsidR="00176E13" w:rsidRPr="00176E13">
        <w:rPr>
          <w:sz w:val="22"/>
          <w:szCs w:val="22"/>
          <w:lang w:val="en-GB"/>
        </w:rPr>
        <w:t>287</w:t>
      </w:r>
      <w:r w:rsidR="002132DD">
        <w:rPr>
          <w:sz w:val="22"/>
          <w:szCs w:val="22"/>
          <w:lang w:val="en-GB"/>
        </w:rPr>
        <w:t xml:space="preserve"> </w:t>
      </w:r>
      <w:r w:rsidR="00232E79" w:rsidRPr="00B91BB8">
        <w:rPr>
          <w:sz w:val="22"/>
          <w:szCs w:val="22"/>
          <w:lang w:val="ro-RO"/>
        </w:rPr>
        <w:t>Acțiuni</w:t>
      </w:r>
      <w:r w:rsidRPr="00B91BB8">
        <w:rPr>
          <w:sz w:val="22"/>
          <w:szCs w:val="22"/>
          <w:lang w:val="ro-RO"/>
        </w:rPr>
        <w:t xml:space="preserve"> (</w:t>
      </w:r>
      <w:r w:rsidR="00232E79">
        <w:rPr>
          <w:sz w:val="22"/>
          <w:szCs w:val="22"/>
          <w:lang w:val="ro-RO"/>
        </w:rPr>
        <w:t>toate,</w:t>
      </w:r>
      <w:r w:rsidR="00B91BB8" w:rsidRPr="00B91BB8">
        <w:rPr>
          <w:sz w:val="22"/>
          <w:szCs w:val="22"/>
          <w:lang w:val="ro-RO"/>
        </w:rPr>
        <w:t xml:space="preserve"> </w:t>
      </w:r>
      <w:r w:rsidRPr="00B91BB8">
        <w:rPr>
          <w:sz w:val="22"/>
          <w:szCs w:val="22"/>
          <w:lang w:val="ro-RO"/>
        </w:rPr>
        <w:t>sub formă de Acţiuni).</w:t>
      </w:r>
    </w:p>
    <w:p w14:paraId="73606F94" w14:textId="13F85813" w:rsidR="00C724AB" w:rsidRPr="009F6640" w:rsidRDefault="00EE1C97" w:rsidP="00C724AB">
      <w:pPr>
        <w:widowControl w:val="0"/>
        <w:spacing w:after="200" w:line="288" w:lineRule="auto"/>
        <w:jc w:val="both"/>
        <w:rPr>
          <w:sz w:val="22"/>
          <w:szCs w:val="22"/>
          <w:lang w:val="ro-RO"/>
        </w:rPr>
      </w:pPr>
      <w:r w:rsidRPr="009F6640">
        <w:rPr>
          <w:b/>
          <w:sz w:val="22"/>
          <w:szCs w:val="22"/>
          <w:u w:val="single"/>
          <w:lang w:val="ro-RO"/>
        </w:rPr>
        <w:t>Oferta Publică de Cumpărare</w:t>
      </w:r>
      <w:r w:rsidRPr="009F6640">
        <w:rPr>
          <w:sz w:val="22"/>
          <w:szCs w:val="22"/>
          <w:lang w:val="ro-RO"/>
        </w:rPr>
        <w:t xml:space="preserve">: Ofertantul </w:t>
      </w:r>
      <w:proofErr w:type="spellStart"/>
      <w:r w:rsidRPr="009F6640">
        <w:rPr>
          <w:sz w:val="22"/>
          <w:szCs w:val="22"/>
          <w:lang w:val="ro-RO"/>
        </w:rPr>
        <w:t>intenţionează</w:t>
      </w:r>
      <w:proofErr w:type="spellEnd"/>
      <w:r w:rsidRPr="009F6640">
        <w:rPr>
          <w:sz w:val="22"/>
          <w:szCs w:val="22"/>
          <w:lang w:val="ro-RO"/>
        </w:rPr>
        <w:t xml:space="preserve"> să dobândească prin Oferta Publică de Cumpărare până la </w:t>
      </w:r>
      <w:r w:rsidR="00471333">
        <w:rPr>
          <w:sz w:val="22"/>
          <w:szCs w:val="22"/>
          <w:lang w:val="en-GB"/>
        </w:rPr>
        <w:t>165.000.000</w:t>
      </w:r>
      <w:r w:rsidR="002132DD">
        <w:rPr>
          <w:sz w:val="22"/>
          <w:szCs w:val="22"/>
          <w:lang w:val="en-GB"/>
        </w:rPr>
        <w:t xml:space="preserve"> </w:t>
      </w:r>
      <w:r w:rsidRPr="009F6640">
        <w:rPr>
          <w:sz w:val="22"/>
          <w:szCs w:val="22"/>
          <w:lang w:val="ro-RO"/>
        </w:rPr>
        <w:t>Acţiuni, sub formă de Acţiuni şi/sau GDR-uri (care, pentru a se evita orice dubiu, nu includ Acţiunile sau GDR-urile deţinute deja de către Ofertant la data Documentului de Ofertă Publică de Cumpărare).</w:t>
      </w:r>
    </w:p>
    <w:p w14:paraId="73606F95" w14:textId="77777777" w:rsidR="00C724AB" w:rsidRPr="009F6640" w:rsidRDefault="00EE1C97" w:rsidP="00C724AB">
      <w:pPr>
        <w:pStyle w:val="StyleBodycopyTimesNewRomanLinespacingMultiple12li1"/>
        <w:spacing w:after="240"/>
        <w:rPr>
          <w:sz w:val="22"/>
          <w:szCs w:val="22"/>
        </w:rPr>
      </w:pPr>
      <w:r w:rsidRPr="009F6640">
        <w:rPr>
          <w:sz w:val="22"/>
          <w:szCs w:val="22"/>
        </w:rPr>
        <w:t xml:space="preserve">Daca un Investitor </w:t>
      </w:r>
      <w:proofErr w:type="spellStart"/>
      <w:r w:rsidRPr="009F6640">
        <w:rPr>
          <w:sz w:val="22"/>
          <w:szCs w:val="22"/>
        </w:rPr>
        <w:t>deţine</w:t>
      </w:r>
      <w:proofErr w:type="spellEnd"/>
      <w:r w:rsidRPr="009F6640">
        <w:rPr>
          <w:sz w:val="22"/>
          <w:szCs w:val="22"/>
        </w:rPr>
        <w:t xml:space="preserve"> şi Acţiuni şi GDR-uri, acesta poate (dar nu este obligat) să participe în Oferta Publică de Cumpărare cu toate Valorile sale Mobiliare, sau doar cu o parte a acestora sau cu o </w:t>
      </w:r>
      <w:proofErr w:type="spellStart"/>
      <w:r w:rsidRPr="009F6640">
        <w:rPr>
          <w:sz w:val="22"/>
          <w:szCs w:val="22"/>
        </w:rPr>
        <w:t>combinaţie</w:t>
      </w:r>
      <w:proofErr w:type="spellEnd"/>
      <w:r w:rsidRPr="009F6640">
        <w:rPr>
          <w:sz w:val="22"/>
          <w:szCs w:val="22"/>
        </w:rPr>
        <w:t xml:space="preserve"> de Valori Mobiliare, utilizând procedurile corespunzătoare descrise în Documentul de Ofertă Publică de Cumpărare. Alternativ, un Investitor poate alege să nu participe la Oferta Publică de Cumpărare cu niciuna dintre Valorile sale Mobiliare (în acest caz nu este necesară nicio </w:t>
      </w:r>
      <w:proofErr w:type="spellStart"/>
      <w:r w:rsidRPr="009F6640">
        <w:rPr>
          <w:sz w:val="22"/>
          <w:szCs w:val="22"/>
        </w:rPr>
        <w:t>acţiune</w:t>
      </w:r>
      <w:proofErr w:type="spellEnd"/>
      <w:r w:rsidRPr="009F6640">
        <w:rPr>
          <w:sz w:val="22"/>
          <w:szCs w:val="22"/>
        </w:rPr>
        <w:t xml:space="preserve"> din partea Investitorului respectiv), sau să participe la Oferta Publică de Cumpărare cu un singur tip de Valori Mobiliare (Acţiuni sau GDR-uri) chiar dacă Investitorul </w:t>
      </w:r>
      <w:proofErr w:type="spellStart"/>
      <w:r w:rsidRPr="009F6640">
        <w:rPr>
          <w:sz w:val="22"/>
          <w:szCs w:val="22"/>
        </w:rPr>
        <w:t>deţine</w:t>
      </w:r>
      <w:proofErr w:type="spellEnd"/>
      <w:r w:rsidRPr="009F6640">
        <w:rPr>
          <w:sz w:val="22"/>
          <w:szCs w:val="22"/>
        </w:rPr>
        <w:t xml:space="preserve"> ambele tipuri de Valori Mobiliare.</w:t>
      </w:r>
    </w:p>
    <w:p w14:paraId="73606F96" w14:textId="7BF2844C" w:rsidR="00C724AB" w:rsidRPr="009F6640" w:rsidRDefault="00EE1C97" w:rsidP="00C724AB">
      <w:pPr>
        <w:pStyle w:val="StyleBodycopyTimesNewRomanLinespacingMultiple12li1"/>
        <w:spacing w:before="0" w:after="240"/>
        <w:rPr>
          <w:sz w:val="22"/>
          <w:szCs w:val="22"/>
        </w:rPr>
      </w:pPr>
      <w:r w:rsidRPr="009F6640">
        <w:rPr>
          <w:sz w:val="22"/>
          <w:szCs w:val="22"/>
        </w:rPr>
        <w:t xml:space="preserve">Investitorii care oferă spre vânzare GDR-uri trebuie să aibă in vedere că </w:t>
      </w:r>
      <w:proofErr w:type="spellStart"/>
      <w:r w:rsidRPr="009F6640">
        <w:rPr>
          <w:sz w:val="22"/>
          <w:szCs w:val="22"/>
        </w:rPr>
        <w:t>preţul</w:t>
      </w:r>
      <w:proofErr w:type="spellEnd"/>
      <w:r w:rsidRPr="009F6640">
        <w:rPr>
          <w:sz w:val="22"/>
          <w:szCs w:val="22"/>
        </w:rPr>
        <w:t xml:space="preserve"> de </w:t>
      </w:r>
      <w:proofErr w:type="spellStart"/>
      <w:r w:rsidRPr="009F6640">
        <w:rPr>
          <w:sz w:val="22"/>
          <w:szCs w:val="22"/>
        </w:rPr>
        <w:t>achiziţie</w:t>
      </w:r>
      <w:proofErr w:type="spellEnd"/>
      <w:r w:rsidRPr="009F6640">
        <w:rPr>
          <w:sz w:val="22"/>
          <w:szCs w:val="22"/>
        </w:rPr>
        <w:t xml:space="preserve"> pentru GDR-uri va fi achitat în USD la cursul de schimb disponibil Ofertantului, la absoluta discreție a Ofertantului, pentru conversia unui RON in USD în ziua lucrătoare imediat următoare Termenului de Expirare fiind înțeles că respectivul curs de schimb nu va fi mai mare decât cursul aferent conversiei unui RON in USD publicat de Banca Naționala a României la ora 1:00 p.m. (Ora Europei de Est) în ziua în care băncile sunt deschise pentru public în România, Marea Britanie şi SUA imediat următoare Termenului de Expirare (“</w:t>
      </w:r>
      <w:r w:rsidRPr="009F6640">
        <w:rPr>
          <w:b/>
          <w:sz w:val="22"/>
          <w:szCs w:val="22"/>
        </w:rPr>
        <w:t>Data Tranzacției</w:t>
      </w:r>
      <w:r w:rsidRPr="009F6640">
        <w:rPr>
          <w:sz w:val="22"/>
          <w:szCs w:val="22"/>
        </w:rPr>
        <w:t xml:space="preserve">”) plus </w:t>
      </w:r>
      <w:r w:rsidRPr="00F108FB">
        <w:rPr>
          <w:sz w:val="22"/>
          <w:szCs w:val="22"/>
        </w:rPr>
        <w:t>0,5%.</w:t>
      </w:r>
    </w:p>
    <w:p w14:paraId="73606F97" w14:textId="7AEF0A64" w:rsidR="00C724AB" w:rsidRPr="009F6640" w:rsidRDefault="00EE1C97" w:rsidP="00C724AB">
      <w:pPr>
        <w:pStyle w:val="StyleBodycopyTimesNewRomanLinespacingMultiple12li1"/>
        <w:spacing w:before="0" w:after="240"/>
        <w:rPr>
          <w:sz w:val="22"/>
          <w:szCs w:val="22"/>
        </w:rPr>
      </w:pPr>
      <w:r w:rsidRPr="009F6640">
        <w:rPr>
          <w:sz w:val="22"/>
          <w:szCs w:val="22"/>
        </w:rPr>
        <w:t xml:space="preserve">Oferta Publică de Cumpărare face parte din programul de răscumpărare aprobat prin hotărârea adunării generale extraordinare a acţionarilor Ofertantului nr. </w:t>
      </w:r>
      <w:r w:rsidR="00507DEC">
        <w:rPr>
          <w:sz w:val="22"/>
          <w:szCs w:val="22"/>
        </w:rPr>
        <w:t>5</w:t>
      </w:r>
      <w:r w:rsidRPr="009F6640">
        <w:rPr>
          <w:sz w:val="22"/>
          <w:szCs w:val="22"/>
        </w:rPr>
        <w:t xml:space="preserve"> din </w:t>
      </w:r>
      <w:r>
        <w:rPr>
          <w:sz w:val="22"/>
          <w:szCs w:val="22"/>
        </w:rPr>
        <w:t>1</w:t>
      </w:r>
      <w:r w:rsidR="00507DEC">
        <w:rPr>
          <w:sz w:val="22"/>
          <w:szCs w:val="22"/>
        </w:rPr>
        <w:t>5</w:t>
      </w:r>
      <w:r w:rsidRPr="009F6640">
        <w:rPr>
          <w:sz w:val="22"/>
          <w:szCs w:val="22"/>
        </w:rPr>
        <w:t xml:space="preserve"> </w:t>
      </w:r>
      <w:r>
        <w:rPr>
          <w:sz w:val="22"/>
          <w:szCs w:val="22"/>
        </w:rPr>
        <w:t>noie</w:t>
      </w:r>
      <w:r w:rsidRPr="009F6640">
        <w:rPr>
          <w:sz w:val="22"/>
          <w:szCs w:val="22"/>
        </w:rPr>
        <w:t>mbrie 201</w:t>
      </w:r>
      <w:r w:rsidR="00507DEC">
        <w:rPr>
          <w:sz w:val="22"/>
          <w:szCs w:val="22"/>
        </w:rPr>
        <w:t>9</w:t>
      </w:r>
      <w:r w:rsidRPr="009F6640">
        <w:rPr>
          <w:sz w:val="22"/>
          <w:szCs w:val="22"/>
        </w:rPr>
        <w:t xml:space="preserve"> și publicată în Monitorul Oficial al României, Partea a IV-a, nr. </w:t>
      </w:r>
      <w:r w:rsidR="00443B38">
        <w:rPr>
          <w:sz w:val="22"/>
          <w:szCs w:val="22"/>
        </w:rPr>
        <w:t>5122</w:t>
      </w:r>
      <w:r w:rsidRPr="009F6640">
        <w:rPr>
          <w:sz w:val="22"/>
          <w:szCs w:val="22"/>
        </w:rPr>
        <w:t xml:space="preserve"> din </w:t>
      </w:r>
      <w:r w:rsidR="00443B38">
        <w:rPr>
          <w:sz w:val="22"/>
          <w:szCs w:val="22"/>
        </w:rPr>
        <w:t>9</w:t>
      </w:r>
      <w:r>
        <w:rPr>
          <w:sz w:val="22"/>
          <w:szCs w:val="22"/>
        </w:rPr>
        <w:t xml:space="preserve"> decembrie</w:t>
      </w:r>
      <w:r w:rsidRPr="009F6640">
        <w:rPr>
          <w:sz w:val="22"/>
          <w:szCs w:val="22"/>
        </w:rPr>
        <w:t xml:space="preserve"> </w:t>
      </w:r>
      <w:r>
        <w:rPr>
          <w:sz w:val="22"/>
          <w:szCs w:val="22"/>
        </w:rPr>
        <w:t>201</w:t>
      </w:r>
      <w:r w:rsidR="00482C3C">
        <w:rPr>
          <w:sz w:val="22"/>
          <w:szCs w:val="22"/>
        </w:rPr>
        <w:t>9</w:t>
      </w:r>
      <w:r>
        <w:rPr>
          <w:sz w:val="22"/>
          <w:szCs w:val="22"/>
        </w:rPr>
        <w:t xml:space="preserve"> </w:t>
      </w:r>
      <w:r w:rsidRPr="009F6640">
        <w:rPr>
          <w:sz w:val="22"/>
          <w:szCs w:val="22"/>
        </w:rPr>
        <w:t xml:space="preserve">al cărui scop este reducerea capitalului social al Ofertantului. </w:t>
      </w:r>
    </w:p>
    <w:p w14:paraId="73606F98" w14:textId="77777777" w:rsidR="00C724AB" w:rsidRPr="009F6640" w:rsidRDefault="00EE1C97" w:rsidP="00C724AB">
      <w:pPr>
        <w:pStyle w:val="StyleBodycopyTimesNewRomanLinespacingMultiple12li1"/>
        <w:spacing w:before="0" w:after="240"/>
        <w:rPr>
          <w:rStyle w:val="hps"/>
          <w:sz w:val="22"/>
          <w:szCs w:val="22"/>
        </w:rPr>
      </w:pPr>
      <w:r w:rsidRPr="009F6640">
        <w:rPr>
          <w:rStyle w:val="hps"/>
          <w:sz w:val="22"/>
          <w:szCs w:val="22"/>
        </w:rPr>
        <w:t xml:space="preserve">După închiderea Ofertei Publice de Cumpărare, Ofertantul </w:t>
      </w:r>
      <w:proofErr w:type="spellStart"/>
      <w:r w:rsidRPr="009F6640">
        <w:rPr>
          <w:rStyle w:val="hps"/>
          <w:sz w:val="22"/>
          <w:szCs w:val="22"/>
        </w:rPr>
        <w:t>intenţionează</w:t>
      </w:r>
      <w:proofErr w:type="spellEnd"/>
      <w:r w:rsidRPr="009F6640">
        <w:rPr>
          <w:rStyle w:val="hps"/>
          <w:sz w:val="22"/>
          <w:szCs w:val="22"/>
        </w:rPr>
        <w:t xml:space="preserve"> să anuleze GDR-urile </w:t>
      </w:r>
      <w:proofErr w:type="spellStart"/>
      <w:r w:rsidRPr="009F6640">
        <w:rPr>
          <w:rStyle w:val="hps"/>
          <w:sz w:val="22"/>
          <w:szCs w:val="22"/>
        </w:rPr>
        <w:t>achiziţionate</w:t>
      </w:r>
      <w:proofErr w:type="spellEnd"/>
      <w:r w:rsidRPr="009F6640">
        <w:rPr>
          <w:rStyle w:val="hps"/>
          <w:sz w:val="22"/>
          <w:szCs w:val="22"/>
        </w:rPr>
        <w:t xml:space="preserve"> în cadrul Ofertei Publice de Cumpărare în schimbul Acţiunilor suport şi ulterior să anuleze toate Acţiunile </w:t>
      </w:r>
      <w:proofErr w:type="spellStart"/>
      <w:r w:rsidRPr="009F6640">
        <w:rPr>
          <w:rStyle w:val="hps"/>
          <w:sz w:val="22"/>
          <w:szCs w:val="22"/>
        </w:rPr>
        <w:t>achiziţionate</w:t>
      </w:r>
      <w:proofErr w:type="spellEnd"/>
      <w:r w:rsidRPr="009F6640">
        <w:rPr>
          <w:rStyle w:val="hps"/>
          <w:sz w:val="22"/>
          <w:szCs w:val="22"/>
        </w:rPr>
        <w:t xml:space="preserve"> (indiferent dacă au fost </w:t>
      </w:r>
      <w:proofErr w:type="spellStart"/>
      <w:r w:rsidRPr="009F6640">
        <w:rPr>
          <w:rStyle w:val="hps"/>
          <w:sz w:val="22"/>
          <w:szCs w:val="22"/>
        </w:rPr>
        <w:t>achiziţionate</w:t>
      </w:r>
      <w:proofErr w:type="spellEnd"/>
      <w:r w:rsidRPr="009F6640">
        <w:rPr>
          <w:rStyle w:val="hps"/>
          <w:sz w:val="22"/>
          <w:szCs w:val="22"/>
        </w:rPr>
        <w:t xml:space="preserve"> </w:t>
      </w:r>
      <w:proofErr w:type="spellStart"/>
      <w:r w:rsidRPr="009F6640">
        <w:rPr>
          <w:rStyle w:val="hps"/>
          <w:sz w:val="22"/>
          <w:szCs w:val="22"/>
        </w:rPr>
        <w:t>iniţial</w:t>
      </w:r>
      <w:proofErr w:type="spellEnd"/>
      <w:r w:rsidRPr="009F6640">
        <w:rPr>
          <w:rStyle w:val="hps"/>
          <w:sz w:val="22"/>
          <w:szCs w:val="22"/>
        </w:rPr>
        <w:t xml:space="preserve"> sub formă de Acţiuni sau GDR-uri) şi să reducă capitalul său social cu valoarea nominală corespunzătoare acestor Acţiuni anulate.</w:t>
      </w:r>
    </w:p>
    <w:p w14:paraId="73606F9A" w14:textId="4FC7C6B6" w:rsidR="00C724AB" w:rsidRPr="009F6640" w:rsidRDefault="00EE1C97" w:rsidP="00C724AB">
      <w:pPr>
        <w:pStyle w:val="StyleBodycopyTimesNewRomanLinespacingMultiple12li1"/>
        <w:spacing w:before="0" w:after="240"/>
        <w:rPr>
          <w:rStyle w:val="hps"/>
          <w:sz w:val="22"/>
          <w:szCs w:val="22"/>
        </w:rPr>
      </w:pPr>
      <w:r w:rsidRPr="009F6640">
        <w:rPr>
          <w:rStyle w:val="hps"/>
          <w:b/>
          <w:sz w:val="22"/>
          <w:szCs w:val="22"/>
          <w:u w:val="single"/>
        </w:rPr>
        <w:t>Intermediarul</w:t>
      </w:r>
      <w:r w:rsidRPr="009F6640">
        <w:rPr>
          <w:rStyle w:val="hps"/>
          <w:sz w:val="22"/>
          <w:szCs w:val="22"/>
        </w:rPr>
        <w:t>: Investitorii care oferă spre vânzare Acțiuni în cadrul Ofertei Publice de Cumpărare vor trebui să le ofere în conformitate cu termenii și condițiile Documentului de Ofertă Publică de Cumpărare</w:t>
      </w:r>
      <w:r>
        <w:rPr>
          <w:rStyle w:val="hps"/>
          <w:sz w:val="22"/>
          <w:szCs w:val="22"/>
        </w:rPr>
        <w:t xml:space="preserve"> (i) prin Intermediar </w:t>
      </w:r>
      <w:r w:rsidR="00064BCA">
        <w:rPr>
          <w:rStyle w:val="hps"/>
          <w:sz w:val="22"/>
          <w:szCs w:val="22"/>
        </w:rPr>
        <w:t>ș</w:t>
      </w:r>
      <w:r>
        <w:rPr>
          <w:rStyle w:val="hps"/>
          <w:sz w:val="22"/>
          <w:szCs w:val="22"/>
        </w:rPr>
        <w:t>i (ii) la sediul social al oric</w:t>
      </w:r>
      <w:r w:rsidR="00BC7F1E">
        <w:rPr>
          <w:rStyle w:val="hps"/>
          <w:sz w:val="22"/>
          <w:szCs w:val="22"/>
        </w:rPr>
        <w:t>ă</w:t>
      </w:r>
      <w:r>
        <w:rPr>
          <w:rStyle w:val="hps"/>
          <w:sz w:val="22"/>
          <w:szCs w:val="22"/>
        </w:rPr>
        <w:t>rei firme</w:t>
      </w:r>
      <w:r w:rsidRPr="009F6640">
        <w:rPr>
          <w:rStyle w:val="hps"/>
          <w:sz w:val="22"/>
          <w:szCs w:val="22"/>
        </w:rPr>
        <w:t xml:space="preserve"> de </w:t>
      </w:r>
      <w:proofErr w:type="spellStart"/>
      <w:r w:rsidRPr="009F6640">
        <w:rPr>
          <w:rStyle w:val="hps"/>
          <w:sz w:val="22"/>
          <w:szCs w:val="22"/>
        </w:rPr>
        <w:t>investiţii</w:t>
      </w:r>
      <w:proofErr w:type="spellEnd"/>
      <w:r w:rsidRPr="009F6640">
        <w:rPr>
          <w:rStyle w:val="hps"/>
          <w:sz w:val="22"/>
          <w:szCs w:val="22"/>
        </w:rPr>
        <w:t xml:space="preserve"> sau </w:t>
      </w:r>
      <w:proofErr w:type="spellStart"/>
      <w:r w:rsidRPr="009F6640">
        <w:rPr>
          <w:rStyle w:val="hps"/>
          <w:sz w:val="22"/>
          <w:szCs w:val="22"/>
        </w:rPr>
        <w:t>instituţie</w:t>
      </w:r>
      <w:proofErr w:type="spellEnd"/>
      <w:r w:rsidRPr="009F6640">
        <w:rPr>
          <w:rStyle w:val="hps"/>
          <w:sz w:val="22"/>
          <w:szCs w:val="22"/>
        </w:rPr>
        <w:t xml:space="preserve"> de credit, care au calitatea de </w:t>
      </w:r>
      <w:proofErr w:type="spellStart"/>
      <w:r w:rsidRPr="009F6640">
        <w:rPr>
          <w:rStyle w:val="hps"/>
          <w:sz w:val="22"/>
          <w:szCs w:val="22"/>
        </w:rPr>
        <w:t>participanţi</w:t>
      </w:r>
      <w:proofErr w:type="spellEnd"/>
      <w:r w:rsidRPr="009F6640">
        <w:rPr>
          <w:rStyle w:val="hps"/>
          <w:sz w:val="22"/>
          <w:szCs w:val="22"/>
        </w:rPr>
        <w:t xml:space="preserve"> la sistemul de tranzacţionare al BVB şi care (a) au semnat şi transmis Intermediarului un angajament irevocabil şi </w:t>
      </w:r>
      <w:proofErr w:type="spellStart"/>
      <w:r w:rsidRPr="009F6640">
        <w:rPr>
          <w:rStyle w:val="hps"/>
          <w:sz w:val="22"/>
          <w:szCs w:val="22"/>
        </w:rPr>
        <w:t>necondiţionat</w:t>
      </w:r>
      <w:proofErr w:type="spellEnd"/>
      <w:r w:rsidRPr="009F6640">
        <w:rPr>
          <w:rStyle w:val="hps"/>
          <w:sz w:val="22"/>
          <w:szCs w:val="22"/>
        </w:rPr>
        <w:t xml:space="preserve"> de a respecta termenii şi </w:t>
      </w:r>
      <w:proofErr w:type="spellStart"/>
      <w:r w:rsidRPr="009F6640">
        <w:rPr>
          <w:rStyle w:val="hps"/>
          <w:sz w:val="22"/>
          <w:szCs w:val="22"/>
        </w:rPr>
        <w:t>condiţiile</w:t>
      </w:r>
      <w:proofErr w:type="spellEnd"/>
      <w:r w:rsidRPr="009F6640">
        <w:rPr>
          <w:rStyle w:val="hps"/>
          <w:sz w:val="22"/>
          <w:szCs w:val="22"/>
        </w:rPr>
        <w:t xml:space="preserve"> Ofertei Publice de Cumpărare şi legile aplicabile şi (b) au primit acces la segmentul de </w:t>
      </w:r>
      <w:proofErr w:type="spellStart"/>
      <w:r w:rsidRPr="009F6640">
        <w:rPr>
          <w:rStyle w:val="hps"/>
          <w:sz w:val="22"/>
          <w:szCs w:val="22"/>
        </w:rPr>
        <w:t>piaţă</w:t>
      </w:r>
      <w:proofErr w:type="spellEnd"/>
      <w:r w:rsidRPr="009F6640">
        <w:rPr>
          <w:rStyle w:val="hps"/>
          <w:sz w:val="22"/>
          <w:szCs w:val="22"/>
        </w:rPr>
        <w:t xml:space="preserve"> al BVB utilizat pentru Oferta Publică de Cumpărare (</w:t>
      </w:r>
      <w:r w:rsidRPr="009F6640">
        <w:rPr>
          <w:sz w:val="22"/>
          <w:szCs w:val="22"/>
        </w:rPr>
        <w:t>„</w:t>
      </w:r>
      <w:r w:rsidRPr="009F6640">
        <w:rPr>
          <w:b/>
          <w:sz w:val="22"/>
          <w:szCs w:val="22"/>
        </w:rPr>
        <w:t>Participanții Eligibili</w:t>
      </w:r>
      <w:r w:rsidRPr="009F6640">
        <w:rPr>
          <w:sz w:val="22"/>
          <w:szCs w:val="22"/>
        </w:rPr>
        <w:t>”</w:t>
      </w:r>
      <w:r w:rsidRPr="009F6640">
        <w:rPr>
          <w:rStyle w:val="hps"/>
          <w:sz w:val="22"/>
          <w:szCs w:val="22"/>
        </w:rPr>
        <w:t>)</w:t>
      </w:r>
      <w:r w:rsidR="008E4BCD">
        <w:rPr>
          <w:rStyle w:val="hps"/>
          <w:sz w:val="22"/>
          <w:szCs w:val="22"/>
        </w:rPr>
        <w:t>.</w:t>
      </w:r>
      <w:r>
        <w:rPr>
          <w:rStyle w:val="hps"/>
          <w:sz w:val="22"/>
          <w:szCs w:val="22"/>
        </w:rPr>
        <w:t xml:space="preserve"> </w:t>
      </w:r>
      <w:r w:rsidR="008E4BCD">
        <w:rPr>
          <w:rStyle w:val="hps"/>
          <w:sz w:val="22"/>
          <w:szCs w:val="22"/>
        </w:rPr>
        <w:t>L</w:t>
      </w:r>
      <w:r>
        <w:rPr>
          <w:rStyle w:val="hps"/>
          <w:sz w:val="22"/>
          <w:szCs w:val="22"/>
        </w:rPr>
        <w:t xml:space="preserve">ista </w:t>
      </w:r>
      <w:proofErr w:type="spellStart"/>
      <w:r w:rsidR="008E4BCD">
        <w:rPr>
          <w:rStyle w:val="hps"/>
          <w:sz w:val="22"/>
          <w:szCs w:val="22"/>
        </w:rPr>
        <w:t>Participantilor</w:t>
      </w:r>
      <w:proofErr w:type="spellEnd"/>
      <w:r w:rsidR="008E4BCD">
        <w:rPr>
          <w:rStyle w:val="hps"/>
          <w:sz w:val="22"/>
          <w:szCs w:val="22"/>
        </w:rPr>
        <w:t xml:space="preserve"> Eligibili va putea </w:t>
      </w:r>
      <w:r>
        <w:rPr>
          <w:rStyle w:val="hps"/>
          <w:sz w:val="22"/>
          <w:szCs w:val="22"/>
        </w:rPr>
        <w:t>fi găsită pe website-</w:t>
      </w:r>
      <w:proofErr w:type="spellStart"/>
      <w:r>
        <w:rPr>
          <w:rStyle w:val="hps"/>
          <w:sz w:val="22"/>
          <w:szCs w:val="22"/>
        </w:rPr>
        <w:t>ul</w:t>
      </w:r>
      <w:proofErr w:type="spellEnd"/>
      <w:r>
        <w:rPr>
          <w:rStyle w:val="hps"/>
          <w:sz w:val="22"/>
          <w:szCs w:val="22"/>
        </w:rPr>
        <w:t xml:space="preserve"> Bursei de Valori București (</w:t>
      </w:r>
      <w:hyperlink r:id="rId10" w:history="1">
        <w:r w:rsidRPr="00D43B79">
          <w:rPr>
            <w:rStyle w:val="Hyperlink"/>
            <w:sz w:val="22"/>
            <w:szCs w:val="22"/>
          </w:rPr>
          <w:t>www.bvb.ro</w:t>
        </w:r>
      </w:hyperlink>
      <w:r>
        <w:rPr>
          <w:rStyle w:val="hps"/>
          <w:sz w:val="22"/>
          <w:szCs w:val="22"/>
        </w:rPr>
        <w:t>)</w:t>
      </w:r>
      <w:r w:rsidR="008E4BCD">
        <w:rPr>
          <w:rStyle w:val="hps"/>
          <w:sz w:val="22"/>
          <w:szCs w:val="22"/>
        </w:rPr>
        <w:t xml:space="preserve"> </w:t>
      </w:r>
      <w:r w:rsidRPr="009F6640">
        <w:rPr>
          <w:rStyle w:val="hps"/>
          <w:sz w:val="22"/>
          <w:szCs w:val="22"/>
        </w:rPr>
        <w:t>.</w:t>
      </w:r>
    </w:p>
    <w:p w14:paraId="73606F9B" w14:textId="77777777" w:rsidR="00C724AB" w:rsidRPr="009F6640" w:rsidRDefault="00EE1C97" w:rsidP="00C724AB">
      <w:pPr>
        <w:pStyle w:val="StyleBodycopyTimesNewRomanLinespacingMultiple12li1"/>
        <w:spacing w:before="0" w:after="240"/>
        <w:rPr>
          <w:rStyle w:val="hps"/>
          <w:kern w:val="2"/>
          <w:sz w:val="22"/>
          <w:szCs w:val="22"/>
        </w:rPr>
      </w:pPr>
      <w:r w:rsidRPr="009F6640">
        <w:rPr>
          <w:rStyle w:val="hps"/>
          <w:b/>
          <w:sz w:val="22"/>
          <w:szCs w:val="22"/>
          <w:u w:val="single"/>
        </w:rPr>
        <w:t>Agentul de Ofertă pentru GDR-uri</w:t>
      </w:r>
      <w:r w:rsidRPr="009F6640">
        <w:rPr>
          <w:rStyle w:val="hps"/>
          <w:sz w:val="22"/>
          <w:szCs w:val="22"/>
        </w:rPr>
        <w:t xml:space="preserve">: Investitorii care oferă spre vânzare GDR-uri vor trebui să ofere GDR-uri prin The Bank of New York </w:t>
      </w:r>
      <w:proofErr w:type="spellStart"/>
      <w:r w:rsidRPr="009F6640">
        <w:rPr>
          <w:rStyle w:val="hps"/>
          <w:sz w:val="22"/>
          <w:szCs w:val="22"/>
        </w:rPr>
        <w:t>Mellon</w:t>
      </w:r>
      <w:proofErr w:type="spellEnd"/>
      <w:r w:rsidRPr="009F6640">
        <w:rPr>
          <w:rStyle w:val="hps"/>
          <w:sz w:val="22"/>
          <w:szCs w:val="22"/>
        </w:rPr>
        <w:t xml:space="preserve"> în calitate de Agent de Ofertă pentru GDR-uri, în conformitate cu termenii și condițiile Documentului de Ofertă Publică de Cumpărare. Un Investitor deținând GDR-uri (sau un participant direct la </w:t>
      </w:r>
      <w:proofErr w:type="spellStart"/>
      <w:r w:rsidRPr="009F6640">
        <w:rPr>
          <w:rStyle w:val="hps"/>
          <w:sz w:val="22"/>
          <w:szCs w:val="22"/>
        </w:rPr>
        <w:t>Euroclear</w:t>
      </w:r>
      <w:proofErr w:type="spellEnd"/>
      <w:r w:rsidRPr="009F6640">
        <w:rPr>
          <w:rStyle w:val="hps"/>
          <w:sz w:val="22"/>
          <w:szCs w:val="22"/>
        </w:rPr>
        <w:t xml:space="preserve"> </w:t>
      </w:r>
      <w:r w:rsidRPr="009F6640">
        <w:rPr>
          <w:rStyle w:val="hps"/>
          <w:sz w:val="22"/>
          <w:szCs w:val="22"/>
        </w:rPr>
        <w:lastRenderedPageBreak/>
        <w:t xml:space="preserve">sau </w:t>
      </w:r>
      <w:proofErr w:type="spellStart"/>
      <w:r w:rsidRPr="009F6640">
        <w:rPr>
          <w:rStyle w:val="hps"/>
          <w:sz w:val="22"/>
          <w:szCs w:val="22"/>
        </w:rPr>
        <w:t>Clearstream</w:t>
      </w:r>
      <w:proofErr w:type="spellEnd"/>
      <w:r w:rsidRPr="009F6640">
        <w:rPr>
          <w:rStyle w:val="hps"/>
          <w:sz w:val="22"/>
          <w:szCs w:val="22"/>
        </w:rPr>
        <w:t xml:space="preserve">, după caz, care </w:t>
      </w:r>
      <w:proofErr w:type="spellStart"/>
      <w:r w:rsidRPr="009F6640">
        <w:rPr>
          <w:rStyle w:val="hps"/>
          <w:sz w:val="22"/>
          <w:szCs w:val="22"/>
        </w:rPr>
        <w:t>deţine</w:t>
      </w:r>
      <w:proofErr w:type="spellEnd"/>
      <w:r w:rsidRPr="009F6640">
        <w:rPr>
          <w:rStyle w:val="hps"/>
          <w:sz w:val="22"/>
          <w:szCs w:val="22"/>
        </w:rPr>
        <w:t xml:space="preserve"> GDR-uri în numele unui astfel de Investitor) trebuie să participe la ofertă prin </w:t>
      </w:r>
      <w:proofErr w:type="spellStart"/>
      <w:r w:rsidRPr="009F6640">
        <w:rPr>
          <w:rStyle w:val="hps"/>
          <w:sz w:val="22"/>
          <w:szCs w:val="22"/>
        </w:rPr>
        <w:t>Euroclear</w:t>
      </w:r>
      <w:proofErr w:type="spellEnd"/>
      <w:r w:rsidRPr="009F6640">
        <w:rPr>
          <w:rStyle w:val="hps"/>
          <w:sz w:val="22"/>
          <w:szCs w:val="22"/>
        </w:rPr>
        <w:t xml:space="preserve"> sau </w:t>
      </w:r>
      <w:proofErr w:type="spellStart"/>
      <w:r w:rsidRPr="009F6640">
        <w:rPr>
          <w:rStyle w:val="hps"/>
          <w:sz w:val="22"/>
          <w:szCs w:val="22"/>
        </w:rPr>
        <w:t>Clearstream</w:t>
      </w:r>
      <w:proofErr w:type="spellEnd"/>
      <w:r w:rsidRPr="009F6640">
        <w:rPr>
          <w:rStyle w:val="hps"/>
          <w:sz w:val="22"/>
          <w:szCs w:val="22"/>
        </w:rPr>
        <w:t>, după caz.</w:t>
      </w:r>
    </w:p>
    <w:p w14:paraId="73606F9C" w14:textId="4AB704BD" w:rsidR="00C724AB" w:rsidRPr="009F6640" w:rsidRDefault="00EE1C97" w:rsidP="00C724AB">
      <w:pPr>
        <w:pStyle w:val="NormalWeb1"/>
        <w:widowControl w:val="0"/>
        <w:spacing w:after="120" w:afterAutospacing="0" w:line="288" w:lineRule="auto"/>
        <w:jc w:val="both"/>
        <w:rPr>
          <w:sz w:val="22"/>
          <w:szCs w:val="22"/>
          <w:lang w:val="ro-RO" w:bidi="ro-RO"/>
        </w:rPr>
      </w:pPr>
      <w:r w:rsidRPr="009F6640">
        <w:rPr>
          <w:sz w:val="22"/>
          <w:szCs w:val="22"/>
          <w:lang w:val="ro-RO"/>
        </w:rPr>
        <w:t xml:space="preserve">Data: </w:t>
      </w:r>
      <w:r w:rsidR="000134F1">
        <w:rPr>
          <w:rFonts w:ascii="TimesNewRomanPSMT" w:eastAsia="SimSun" w:hAnsi="TimesNewRomanPSMT" w:cs="TimesNewRomanPSMT"/>
          <w:sz w:val="22"/>
          <w:szCs w:val="22"/>
          <w:lang w:eastAsia="zh-CN"/>
        </w:rPr>
        <w:t xml:space="preserve">4 </w:t>
      </w:r>
      <w:proofErr w:type="spellStart"/>
      <w:r w:rsidR="000134F1">
        <w:rPr>
          <w:rFonts w:ascii="TimesNewRomanPSMT" w:eastAsia="SimSun" w:hAnsi="TimesNewRomanPSMT" w:cs="TimesNewRomanPSMT"/>
          <w:sz w:val="22"/>
          <w:szCs w:val="22"/>
          <w:lang w:eastAsia="zh-CN"/>
        </w:rPr>
        <w:t>noiembrie</w:t>
      </w:r>
      <w:proofErr w:type="spellEnd"/>
      <w:r w:rsidR="000134F1">
        <w:rPr>
          <w:rFonts w:ascii="TimesNewRomanPSMT" w:eastAsia="SimSun" w:hAnsi="TimesNewRomanPSMT" w:cs="TimesNewRomanPSMT"/>
          <w:sz w:val="22"/>
          <w:szCs w:val="22"/>
          <w:lang w:eastAsia="zh-CN"/>
        </w:rPr>
        <w:t xml:space="preserve"> 2020</w:t>
      </w:r>
    </w:p>
    <w:p w14:paraId="73606F9D" w14:textId="77777777" w:rsidR="00C724AB" w:rsidRPr="009F6640" w:rsidRDefault="00EE1C97" w:rsidP="00C724AB">
      <w:pPr>
        <w:pStyle w:val="NormalWeb1"/>
        <w:widowControl w:val="0"/>
        <w:spacing w:after="120" w:afterAutospacing="0" w:line="288" w:lineRule="auto"/>
        <w:jc w:val="center"/>
        <w:rPr>
          <w:b/>
          <w:i/>
          <w:sz w:val="22"/>
          <w:szCs w:val="22"/>
          <w:u w:val="single"/>
          <w:lang w:val="ro-RO"/>
        </w:rPr>
      </w:pPr>
      <w:r w:rsidRPr="009F6640">
        <w:rPr>
          <w:sz w:val="22"/>
          <w:szCs w:val="22"/>
          <w:lang w:val="ro-RO"/>
        </w:rPr>
        <w:t>***</w:t>
      </w:r>
    </w:p>
    <w:p w14:paraId="73606F9E" w14:textId="77777777" w:rsidR="00C724AB" w:rsidRPr="009F6640" w:rsidRDefault="00EE1C97" w:rsidP="00C724AB">
      <w:pPr>
        <w:pStyle w:val="NormalWeb1"/>
        <w:widowControl w:val="0"/>
        <w:spacing w:after="120" w:afterAutospacing="0" w:line="288" w:lineRule="auto"/>
        <w:jc w:val="both"/>
        <w:rPr>
          <w:b/>
          <w:i/>
          <w:sz w:val="22"/>
          <w:szCs w:val="22"/>
          <w:u w:val="single"/>
          <w:lang w:val="ro-RO"/>
        </w:rPr>
      </w:pPr>
      <w:r w:rsidRPr="009F6640">
        <w:rPr>
          <w:b/>
          <w:i/>
          <w:sz w:val="22"/>
          <w:szCs w:val="22"/>
          <w:u w:val="single"/>
          <w:lang w:val="ro-RO"/>
        </w:rPr>
        <w:t>Informații importante</w:t>
      </w:r>
    </w:p>
    <w:p w14:paraId="73606F9F" w14:textId="77777777" w:rsidR="00C724AB" w:rsidRPr="009F6640" w:rsidRDefault="00EE1C97" w:rsidP="00C724AB">
      <w:pPr>
        <w:kinsoku w:val="0"/>
        <w:overflowPunct w:val="0"/>
        <w:autoSpaceDE w:val="0"/>
        <w:autoSpaceDN w:val="0"/>
        <w:adjustRightInd w:val="0"/>
        <w:spacing w:before="120" w:after="120"/>
        <w:ind w:right="547"/>
        <w:jc w:val="both"/>
        <w:rPr>
          <w:rStyle w:val="hps"/>
          <w:i/>
          <w:sz w:val="22"/>
          <w:szCs w:val="22"/>
          <w:lang w:val="ro-RO"/>
        </w:rPr>
      </w:pPr>
      <w:r w:rsidRPr="009F6640">
        <w:rPr>
          <w:rStyle w:val="hps"/>
          <w:i/>
          <w:sz w:val="22"/>
          <w:szCs w:val="22"/>
          <w:lang w:val="ro-RO"/>
        </w:rPr>
        <w:t>Informația conținută în prezentul anunț este cu scop de informare și nu se pretinde a fi întreagă sau completă. Informația conținută de prezentul anunț, acuratețea, corectitudinea sau deplinătatea acesteia nu pot constitui bază pentru niciun scop. Prezentul anunț nu se intenționează să reprezinte și nu reprezintă, sau nu face parte din, o ofertă de a vinde sau o invitație de a cumpăra, schimba sau subscrie valori mobiliare în nicio jurisdicție. Prezentul anunț nu reprezintă un prospect sau un document echivalent unui prospect.</w:t>
      </w:r>
    </w:p>
    <w:p w14:paraId="73606FA1" w14:textId="77777777" w:rsidR="00C724AB" w:rsidRPr="009F6640" w:rsidRDefault="00EE1C97" w:rsidP="00C724AB">
      <w:pPr>
        <w:kinsoku w:val="0"/>
        <w:overflowPunct w:val="0"/>
        <w:autoSpaceDE w:val="0"/>
        <w:autoSpaceDN w:val="0"/>
        <w:adjustRightInd w:val="0"/>
        <w:spacing w:before="62" w:after="120"/>
        <w:ind w:right="547"/>
        <w:jc w:val="both"/>
        <w:rPr>
          <w:rStyle w:val="hps"/>
          <w:i/>
          <w:sz w:val="22"/>
          <w:szCs w:val="22"/>
          <w:lang w:val="ro-RO"/>
        </w:rPr>
      </w:pPr>
      <w:r w:rsidRPr="009F6640">
        <w:rPr>
          <w:rStyle w:val="hps"/>
          <w:i/>
          <w:sz w:val="22"/>
          <w:szCs w:val="22"/>
          <w:lang w:val="ro-RO"/>
        </w:rPr>
        <w:t>Emiterea, publicarea sau distribuirea acestui anunț în alte jurisdicții decât România, Marea Britanie sau Statele Unite ale Americii poate fi restricționată prin lege și, ca urmare, orice persoane cărora li se aplică legislația oricăror altor jurisdicții decât România, Marea Britanie sau Statele Unite ale Americii trebuie să se informeze și să respecte orice cerințe aplicabile. Prezentul anunț a fost redactat în scopul conformării cu legislațiile române, americane și engleze și informațiile prezentate pot să nu fie aceleași ca în cazul în care ar fi fost prezentate dacă prezentul anunț ar fi fost pregătit în conformitate cu legile și reglementările din orice alte jurisdicții.</w:t>
      </w:r>
    </w:p>
    <w:p w14:paraId="73606FA3" w14:textId="77777777" w:rsidR="00C724AB" w:rsidRPr="009F6640" w:rsidRDefault="00EE1C97" w:rsidP="00C724AB">
      <w:pPr>
        <w:kinsoku w:val="0"/>
        <w:overflowPunct w:val="0"/>
        <w:autoSpaceDE w:val="0"/>
        <w:autoSpaceDN w:val="0"/>
        <w:adjustRightInd w:val="0"/>
        <w:spacing w:before="62" w:after="120"/>
        <w:ind w:right="547"/>
        <w:jc w:val="both"/>
        <w:rPr>
          <w:rStyle w:val="hps"/>
          <w:i/>
          <w:sz w:val="22"/>
          <w:szCs w:val="22"/>
          <w:lang w:val="ro-RO"/>
        </w:rPr>
      </w:pPr>
      <w:r w:rsidRPr="009F6640">
        <w:rPr>
          <w:rStyle w:val="hps"/>
          <w:i/>
          <w:sz w:val="22"/>
          <w:szCs w:val="22"/>
          <w:lang w:val="ro-RO"/>
        </w:rPr>
        <w:t>Oferta Publică de Cumpărare se adresează exclusiv deținătorilor de Acțiuni sau, după caz de GDR-uri ai Emitentului. Oferta și achiziția de Valori Mobiliare se va desfășura exclusiv în conformitate cu procedurile stabilite prin Documentul de Ofertă Publică de Cumpărare.</w:t>
      </w:r>
    </w:p>
    <w:p w14:paraId="73606FA5" w14:textId="269A7111" w:rsidR="00C724AB" w:rsidRPr="009F6640" w:rsidRDefault="00EE1C97" w:rsidP="00C724AB">
      <w:pPr>
        <w:kinsoku w:val="0"/>
        <w:overflowPunct w:val="0"/>
        <w:autoSpaceDE w:val="0"/>
        <w:autoSpaceDN w:val="0"/>
        <w:adjustRightInd w:val="0"/>
        <w:spacing w:before="62" w:after="120"/>
        <w:ind w:right="547"/>
        <w:jc w:val="both"/>
        <w:rPr>
          <w:rStyle w:val="hps"/>
          <w:i/>
          <w:sz w:val="22"/>
          <w:szCs w:val="22"/>
          <w:lang w:val="ro-RO"/>
        </w:rPr>
      </w:pPr>
      <w:r w:rsidRPr="009F6640">
        <w:rPr>
          <w:rStyle w:val="hps"/>
          <w:i/>
          <w:sz w:val="22"/>
          <w:szCs w:val="22"/>
          <w:lang w:val="ro-RO"/>
        </w:rPr>
        <w:t xml:space="preserve">Oferta Publică de Cumpărare este adresată </w:t>
      </w:r>
      <w:proofErr w:type="spellStart"/>
      <w:r w:rsidRPr="009F6640">
        <w:rPr>
          <w:rStyle w:val="hps"/>
          <w:i/>
          <w:sz w:val="22"/>
          <w:szCs w:val="22"/>
          <w:lang w:val="ro-RO"/>
        </w:rPr>
        <w:t>deţinătorilor</w:t>
      </w:r>
      <w:proofErr w:type="spellEnd"/>
      <w:r w:rsidRPr="009F6640">
        <w:rPr>
          <w:rStyle w:val="hps"/>
          <w:i/>
          <w:sz w:val="22"/>
          <w:szCs w:val="22"/>
          <w:lang w:val="ro-RO"/>
        </w:rPr>
        <w:t xml:space="preserve"> de Acţiuni şi de GDR-uri </w:t>
      </w:r>
      <w:proofErr w:type="spellStart"/>
      <w:r w:rsidRPr="009F6640">
        <w:rPr>
          <w:rStyle w:val="hps"/>
          <w:i/>
          <w:sz w:val="22"/>
          <w:szCs w:val="22"/>
          <w:lang w:val="ro-RO"/>
        </w:rPr>
        <w:t>rezidenţi</w:t>
      </w:r>
      <w:proofErr w:type="spellEnd"/>
      <w:r w:rsidRPr="009F6640">
        <w:rPr>
          <w:rStyle w:val="hps"/>
          <w:i/>
          <w:sz w:val="22"/>
          <w:szCs w:val="22"/>
          <w:lang w:val="ro-RO"/>
        </w:rPr>
        <w:t xml:space="preserve"> în Statele Unite ale Americii şi se bazează şi este conformă cu </w:t>
      </w:r>
      <w:proofErr w:type="spellStart"/>
      <w:r w:rsidRPr="009F6640">
        <w:rPr>
          <w:rStyle w:val="hps"/>
          <w:i/>
          <w:sz w:val="22"/>
          <w:szCs w:val="22"/>
          <w:lang w:val="ro-RO"/>
        </w:rPr>
        <w:t>Secţiunea</w:t>
      </w:r>
      <w:proofErr w:type="spellEnd"/>
      <w:r w:rsidRPr="009F6640">
        <w:rPr>
          <w:rStyle w:val="hps"/>
          <w:i/>
          <w:sz w:val="22"/>
          <w:szCs w:val="22"/>
          <w:lang w:val="ro-RO"/>
        </w:rPr>
        <w:t xml:space="preserve"> 14(e) din Legea din SUA privind bursele de valori din 1934, astfel cum a fost modificată (in engleză: Securities Exchange Act of 1934) („</w:t>
      </w:r>
      <w:r w:rsidRPr="009F6640">
        <w:rPr>
          <w:rStyle w:val="hps"/>
          <w:b/>
          <w:i/>
          <w:sz w:val="22"/>
          <w:szCs w:val="22"/>
          <w:lang w:val="ro-RO"/>
        </w:rPr>
        <w:t>Legea Burselor de Valori Mobiliare</w:t>
      </w:r>
      <w:r w:rsidRPr="009F6640">
        <w:rPr>
          <w:rStyle w:val="hps"/>
          <w:i/>
          <w:sz w:val="22"/>
          <w:szCs w:val="22"/>
          <w:lang w:val="ro-RO"/>
        </w:rPr>
        <w:t>”) şi cu Regulamentul 14E din cadrul acesteia. Nici Comisia pentru Valori Mobiliare şi Burse de Valori Mobiliare din Statele Unite („</w:t>
      </w:r>
      <w:r w:rsidRPr="009F6640">
        <w:rPr>
          <w:rStyle w:val="hps"/>
          <w:b/>
          <w:i/>
          <w:sz w:val="22"/>
          <w:szCs w:val="22"/>
          <w:lang w:val="ro-RO"/>
        </w:rPr>
        <w:t>SEC</w:t>
      </w:r>
      <w:r w:rsidRPr="009F6640">
        <w:rPr>
          <w:rStyle w:val="hps"/>
          <w:i/>
          <w:sz w:val="22"/>
          <w:szCs w:val="22"/>
          <w:lang w:val="ro-RO"/>
        </w:rPr>
        <w:t>”), nici orice comisie de valori mobiliare sau autoritate de reglementare din SUA nu a aprobat sau respins această Ofertă Publică de Cumpărare, nu a analizat corectitudinea sau aspectele de fond acestei Oferte Publice de Cumpărare sau nu a determinat dacă Document</w:t>
      </w:r>
      <w:r w:rsidR="00FD74A3">
        <w:rPr>
          <w:rStyle w:val="hps"/>
          <w:i/>
          <w:sz w:val="22"/>
          <w:szCs w:val="22"/>
          <w:lang w:val="ro-RO"/>
        </w:rPr>
        <w:t>ul</w:t>
      </w:r>
      <w:r w:rsidRPr="009F6640">
        <w:rPr>
          <w:rStyle w:val="hps"/>
          <w:i/>
          <w:sz w:val="22"/>
          <w:szCs w:val="22"/>
          <w:lang w:val="ro-RO"/>
        </w:rPr>
        <w:t xml:space="preserve"> de Ofertă Publică de Cumpărare este corect sau complet. Orice </w:t>
      </w:r>
      <w:proofErr w:type="spellStart"/>
      <w:r w:rsidRPr="009F6640">
        <w:rPr>
          <w:rStyle w:val="hps"/>
          <w:i/>
          <w:sz w:val="22"/>
          <w:szCs w:val="22"/>
          <w:lang w:val="ro-RO"/>
        </w:rPr>
        <w:t>declaraţie</w:t>
      </w:r>
      <w:proofErr w:type="spellEnd"/>
      <w:r w:rsidRPr="009F6640">
        <w:rPr>
          <w:rStyle w:val="hps"/>
          <w:i/>
          <w:sz w:val="22"/>
          <w:szCs w:val="22"/>
          <w:lang w:val="ro-RO"/>
        </w:rPr>
        <w:t xml:space="preserve"> contrară reprezintă o faptă penală în Statele Unite ale Americii.</w:t>
      </w:r>
    </w:p>
    <w:p w14:paraId="73606FA7" w14:textId="77777777" w:rsidR="00C724AB" w:rsidRPr="009F6640" w:rsidRDefault="00EE1C97" w:rsidP="00C724AB">
      <w:pPr>
        <w:kinsoku w:val="0"/>
        <w:overflowPunct w:val="0"/>
        <w:autoSpaceDE w:val="0"/>
        <w:autoSpaceDN w:val="0"/>
        <w:adjustRightInd w:val="0"/>
        <w:spacing w:before="62"/>
        <w:ind w:right="545"/>
        <w:jc w:val="both"/>
        <w:rPr>
          <w:rStyle w:val="hps"/>
          <w:i/>
          <w:sz w:val="22"/>
          <w:szCs w:val="22"/>
          <w:lang w:val="ro-RO"/>
        </w:rPr>
      </w:pPr>
      <w:r w:rsidRPr="009F6640">
        <w:rPr>
          <w:rStyle w:val="hps"/>
          <w:i/>
          <w:sz w:val="22"/>
          <w:szCs w:val="22"/>
          <w:lang w:val="ro-RO"/>
        </w:rPr>
        <w:t xml:space="preserve">Prezentul anunț, comunicarea Ofertei publice de Cumpărare, Documentul de Ofertă Publică de Cumpărare și orice alte documente sau materiale privind Oferta Publică de Cumpărare nu este realizat și aceste documente și/sau materiale nu au fost aprobate de către o persoană autorizată în sensul </w:t>
      </w:r>
      <w:proofErr w:type="spellStart"/>
      <w:r w:rsidRPr="009F6640">
        <w:rPr>
          <w:rStyle w:val="hps"/>
          <w:i/>
          <w:sz w:val="22"/>
          <w:szCs w:val="22"/>
          <w:lang w:val="ro-RO"/>
        </w:rPr>
        <w:t>Secţiunii</w:t>
      </w:r>
      <w:proofErr w:type="spellEnd"/>
      <w:r w:rsidRPr="009F6640">
        <w:rPr>
          <w:rStyle w:val="hps"/>
          <w:i/>
          <w:sz w:val="22"/>
          <w:szCs w:val="22"/>
          <w:lang w:val="ro-RO"/>
        </w:rPr>
        <w:t xml:space="preserve"> 21 din Legea privind </w:t>
      </w:r>
      <w:proofErr w:type="spellStart"/>
      <w:r w:rsidRPr="009F6640">
        <w:rPr>
          <w:rStyle w:val="hps"/>
          <w:i/>
          <w:sz w:val="22"/>
          <w:szCs w:val="22"/>
          <w:lang w:val="ro-RO"/>
        </w:rPr>
        <w:t>Piaţa</w:t>
      </w:r>
      <w:proofErr w:type="spellEnd"/>
      <w:r w:rsidRPr="009F6640">
        <w:rPr>
          <w:rStyle w:val="hps"/>
          <w:i/>
          <w:sz w:val="22"/>
          <w:szCs w:val="22"/>
          <w:lang w:val="ro-RO"/>
        </w:rPr>
        <w:t xml:space="preserve"> şi Serviciile Financiare (în engleză Financial Services </w:t>
      </w:r>
      <w:proofErr w:type="spellStart"/>
      <w:r w:rsidRPr="009F6640">
        <w:rPr>
          <w:rStyle w:val="hps"/>
          <w:i/>
          <w:sz w:val="22"/>
          <w:szCs w:val="22"/>
          <w:lang w:val="ro-RO"/>
        </w:rPr>
        <w:t>and</w:t>
      </w:r>
      <w:proofErr w:type="spellEnd"/>
      <w:r w:rsidRPr="009F6640">
        <w:rPr>
          <w:rStyle w:val="hps"/>
          <w:i/>
          <w:sz w:val="22"/>
          <w:szCs w:val="22"/>
          <w:lang w:val="ro-RO"/>
        </w:rPr>
        <w:t xml:space="preserve"> </w:t>
      </w:r>
      <w:proofErr w:type="spellStart"/>
      <w:r w:rsidRPr="009F6640">
        <w:rPr>
          <w:rStyle w:val="hps"/>
          <w:i/>
          <w:sz w:val="22"/>
          <w:szCs w:val="22"/>
          <w:lang w:val="ro-RO"/>
        </w:rPr>
        <w:t>Markets</w:t>
      </w:r>
      <w:proofErr w:type="spellEnd"/>
      <w:r w:rsidRPr="009F6640">
        <w:rPr>
          <w:rStyle w:val="hps"/>
          <w:i/>
          <w:sz w:val="22"/>
          <w:szCs w:val="22"/>
          <w:lang w:val="ro-RO"/>
        </w:rPr>
        <w:t xml:space="preserve"> Act) din 2000. În </w:t>
      </w:r>
      <w:proofErr w:type="spellStart"/>
      <w:r w:rsidRPr="009F6640">
        <w:rPr>
          <w:rStyle w:val="hps"/>
          <w:i/>
          <w:sz w:val="22"/>
          <w:szCs w:val="22"/>
          <w:lang w:val="ro-RO"/>
        </w:rPr>
        <w:t>consecinţă</w:t>
      </w:r>
      <w:proofErr w:type="spellEnd"/>
      <w:r w:rsidRPr="009F6640">
        <w:rPr>
          <w:rStyle w:val="hps"/>
          <w:i/>
          <w:sz w:val="22"/>
          <w:szCs w:val="22"/>
          <w:lang w:val="ro-RO"/>
        </w:rPr>
        <w:t xml:space="preserve">, aceste documente şi/sau materiale nu sunt distribuite, şi nu trebuie să fie transmise publicului larg din Marea Britanie. Oferta Publică de Cumpărare şi comunicarea acestor documente şi/sau materiale sunt puse la </w:t>
      </w:r>
      <w:proofErr w:type="spellStart"/>
      <w:r w:rsidRPr="009F6640">
        <w:rPr>
          <w:rStyle w:val="hps"/>
          <w:i/>
          <w:sz w:val="22"/>
          <w:szCs w:val="22"/>
          <w:lang w:val="ro-RO"/>
        </w:rPr>
        <w:t>dispoziţia</w:t>
      </w:r>
      <w:proofErr w:type="spellEnd"/>
      <w:r w:rsidRPr="009F6640">
        <w:rPr>
          <w:rStyle w:val="hps"/>
          <w:i/>
          <w:sz w:val="22"/>
          <w:szCs w:val="22"/>
          <w:lang w:val="ro-RO"/>
        </w:rPr>
        <w:t xml:space="preserve"> şi sunt </w:t>
      </w:r>
      <w:proofErr w:type="spellStart"/>
      <w:r w:rsidRPr="009F6640">
        <w:rPr>
          <w:rStyle w:val="hps"/>
          <w:i/>
          <w:sz w:val="22"/>
          <w:szCs w:val="22"/>
          <w:lang w:val="ro-RO"/>
        </w:rPr>
        <w:t>direcţionate</w:t>
      </w:r>
      <w:proofErr w:type="spellEnd"/>
      <w:r w:rsidRPr="009F6640">
        <w:rPr>
          <w:rStyle w:val="hps"/>
          <w:i/>
          <w:sz w:val="22"/>
          <w:szCs w:val="22"/>
          <w:lang w:val="ro-RO"/>
        </w:rPr>
        <w:t xml:space="preserve"> doar către persoanele din Marea Britanie care (i) au </w:t>
      </w:r>
      <w:proofErr w:type="spellStart"/>
      <w:r w:rsidRPr="009F6640">
        <w:rPr>
          <w:rStyle w:val="hps"/>
          <w:i/>
          <w:sz w:val="22"/>
          <w:szCs w:val="22"/>
          <w:lang w:val="ro-RO"/>
        </w:rPr>
        <w:t>experienţă</w:t>
      </w:r>
      <w:proofErr w:type="spellEnd"/>
      <w:r w:rsidRPr="009F6640">
        <w:rPr>
          <w:rStyle w:val="hps"/>
          <w:i/>
          <w:sz w:val="22"/>
          <w:szCs w:val="22"/>
          <w:lang w:val="ro-RO"/>
        </w:rPr>
        <w:t xml:space="preserve"> profesională în aspecte referitoare la </w:t>
      </w:r>
      <w:proofErr w:type="spellStart"/>
      <w:r w:rsidRPr="009F6640">
        <w:rPr>
          <w:rStyle w:val="hps"/>
          <w:i/>
          <w:sz w:val="22"/>
          <w:szCs w:val="22"/>
          <w:lang w:val="ro-RO"/>
        </w:rPr>
        <w:t>investiţiile</w:t>
      </w:r>
      <w:proofErr w:type="spellEnd"/>
      <w:r w:rsidRPr="009F6640">
        <w:rPr>
          <w:rStyle w:val="hps"/>
          <w:i/>
          <w:sz w:val="22"/>
          <w:szCs w:val="22"/>
          <w:lang w:val="ro-RO"/>
        </w:rPr>
        <w:t xml:space="preserve"> care intră sub </w:t>
      </w:r>
      <w:proofErr w:type="spellStart"/>
      <w:r w:rsidRPr="009F6640">
        <w:rPr>
          <w:rStyle w:val="hps"/>
          <w:i/>
          <w:sz w:val="22"/>
          <w:szCs w:val="22"/>
          <w:lang w:val="ro-RO"/>
        </w:rPr>
        <w:t>incidenţa</w:t>
      </w:r>
      <w:proofErr w:type="spellEnd"/>
      <w:r w:rsidRPr="009F6640">
        <w:rPr>
          <w:rStyle w:val="hps"/>
          <w:i/>
          <w:sz w:val="22"/>
          <w:szCs w:val="22"/>
          <w:lang w:val="ro-RO"/>
        </w:rPr>
        <w:t xml:space="preserve"> Articolului 19(5) din Legea privind </w:t>
      </w:r>
      <w:proofErr w:type="spellStart"/>
      <w:r w:rsidRPr="009F6640">
        <w:rPr>
          <w:rStyle w:val="hps"/>
          <w:i/>
          <w:sz w:val="22"/>
          <w:szCs w:val="22"/>
          <w:lang w:val="ro-RO"/>
        </w:rPr>
        <w:t>Piaţa</w:t>
      </w:r>
      <w:proofErr w:type="spellEnd"/>
      <w:r w:rsidRPr="009F6640">
        <w:rPr>
          <w:rStyle w:val="hps"/>
          <w:i/>
          <w:sz w:val="22"/>
          <w:szCs w:val="22"/>
          <w:lang w:val="ro-RO"/>
        </w:rPr>
        <w:t xml:space="preserve"> şi Serviciile Financiare din 2000 (Promovarea Financiară) Ordinul din 2005, astfel cum a fost modificat („Ordinul”), (ii) sunt persoane cu o valoare netă mare care intră sub </w:t>
      </w:r>
      <w:proofErr w:type="spellStart"/>
      <w:r w:rsidRPr="009F6640">
        <w:rPr>
          <w:rStyle w:val="hps"/>
          <w:i/>
          <w:sz w:val="22"/>
          <w:szCs w:val="22"/>
          <w:lang w:val="ro-RO"/>
        </w:rPr>
        <w:t>incidenţa</w:t>
      </w:r>
      <w:proofErr w:type="spellEnd"/>
      <w:r w:rsidRPr="009F6640">
        <w:rPr>
          <w:rStyle w:val="hps"/>
          <w:i/>
          <w:sz w:val="22"/>
          <w:szCs w:val="22"/>
          <w:lang w:val="ro-RO"/>
        </w:rPr>
        <w:t xml:space="preserve"> Articolului 49(2)(a) până la (d) din Ordin, sau (iii) sunt persoane cărora Oferta Publică de Cumpărare şi/sau aceste documente şi/sau materialele pot fi comunicate în mod legal (toate aceste persoane sunt denumite împreună „</w:t>
      </w:r>
      <w:r w:rsidRPr="009F6640">
        <w:rPr>
          <w:rStyle w:val="hps"/>
          <w:b/>
          <w:i/>
          <w:sz w:val="22"/>
          <w:szCs w:val="22"/>
          <w:lang w:val="ro-RO"/>
        </w:rPr>
        <w:t>persoane relevante</w:t>
      </w:r>
      <w:r w:rsidRPr="009F6640">
        <w:rPr>
          <w:rStyle w:val="hps"/>
          <w:i/>
          <w:sz w:val="22"/>
          <w:szCs w:val="22"/>
          <w:lang w:val="ro-RO"/>
        </w:rPr>
        <w:t xml:space="preserve">”). Nici Oferta Publică de Cumpărare, nici Documentul de Ofertă Publică de Cumpărare nu trebuie să constituie o bază pentru </w:t>
      </w:r>
      <w:proofErr w:type="spellStart"/>
      <w:r w:rsidRPr="009F6640">
        <w:rPr>
          <w:rStyle w:val="hps"/>
          <w:i/>
          <w:sz w:val="22"/>
          <w:szCs w:val="22"/>
          <w:lang w:val="ro-RO"/>
        </w:rPr>
        <w:t>acţiune</w:t>
      </w:r>
      <w:proofErr w:type="spellEnd"/>
      <w:r w:rsidRPr="009F6640">
        <w:rPr>
          <w:rStyle w:val="hps"/>
          <w:i/>
          <w:sz w:val="22"/>
          <w:szCs w:val="22"/>
          <w:lang w:val="ro-RO"/>
        </w:rPr>
        <w:t xml:space="preserve"> în Marea Britanie pentru persoanele care nu sunt incluse în categoria persoanelor relevante. Oferta Publică de Cumpărare este disponibilă doar persoanelor relevante din Marea Britanie şi la aceasta pot participa doar aceste persoane.</w:t>
      </w:r>
    </w:p>
    <w:p w14:paraId="73606FA9" w14:textId="77777777" w:rsidR="00C724AB" w:rsidRPr="009F6640" w:rsidRDefault="00EE1C97" w:rsidP="00C724AB">
      <w:pPr>
        <w:kinsoku w:val="0"/>
        <w:overflowPunct w:val="0"/>
        <w:autoSpaceDE w:val="0"/>
        <w:autoSpaceDN w:val="0"/>
        <w:adjustRightInd w:val="0"/>
        <w:spacing w:before="62"/>
        <w:ind w:right="545"/>
        <w:jc w:val="both"/>
        <w:rPr>
          <w:rStyle w:val="hps"/>
          <w:i/>
          <w:sz w:val="22"/>
          <w:szCs w:val="22"/>
          <w:lang w:val="ro-RO"/>
        </w:rPr>
      </w:pPr>
      <w:r w:rsidRPr="009F6640">
        <w:rPr>
          <w:rStyle w:val="hps"/>
          <w:i/>
          <w:sz w:val="22"/>
          <w:szCs w:val="22"/>
          <w:lang w:val="ro-RO"/>
        </w:rPr>
        <w:t xml:space="preserve">Ofertantul nu are </w:t>
      </w:r>
      <w:proofErr w:type="spellStart"/>
      <w:r w:rsidRPr="009F6640">
        <w:rPr>
          <w:rStyle w:val="hps"/>
          <w:i/>
          <w:sz w:val="22"/>
          <w:szCs w:val="22"/>
          <w:lang w:val="ro-RO"/>
        </w:rPr>
        <w:t>intenţia</w:t>
      </w:r>
      <w:proofErr w:type="spellEnd"/>
      <w:r w:rsidRPr="009F6640">
        <w:rPr>
          <w:rStyle w:val="hps"/>
          <w:i/>
          <w:sz w:val="22"/>
          <w:szCs w:val="22"/>
          <w:lang w:val="ro-RO"/>
        </w:rPr>
        <w:t xml:space="preserve"> de a </w:t>
      </w:r>
      <w:proofErr w:type="spellStart"/>
      <w:r w:rsidRPr="009F6640">
        <w:rPr>
          <w:rStyle w:val="hps"/>
          <w:i/>
          <w:sz w:val="22"/>
          <w:szCs w:val="22"/>
          <w:lang w:val="ro-RO"/>
        </w:rPr>
        <w:t>achiziţiona</w:t>
      </w:r>
      <w:proofErr w:type="spellEnd"/>
      <w:r w:rsidRPr="009F6640">
        <w:rPr>
          <w:rStyle w:val="hps"/>
          <w:i/>
          <w:sz w:val="22"/>
          <w:szCs w:val="22"/>
          <w:lang w:val="ro-RO"/>
        </w:rPr>
        <w:t xml:space="preserve"> alte Acţiuni sau GDR-uri altfel decât este specificat în Documentul de Ofertă Publică de Cumpărare sau conform acestei Oferte Publice de Cumpărare, în perioada în care această Oferta Publică de Cumpărare este deschisă pentru subscriere. În plus, în conformitate cu şi în baza Regulii 14e-5(b) din Legea Burselor de Valori Mobiliare, </w:t>
      </w:r>
      <w:proofErr w:type="spellStart"/>
      <w:r w:rsidRPr="009F6640">
        <w:rPr>
          <w:rStyle w:val="hps"/>
          <w:i/>
          <w:sz w:val="22"/>
          <w:szCs w:val="22"/>
          <w:lang w:val="ro-RO"/>
        </w:rPr>
        <w:t>afiliaţii</w:t>
      </w:r>
      <w:proofErr w:type="spellEnd"/>
      <w:r w:rsidRPr="009F6640">
        <w:rPr>
          <w:rStyle w:val="hps"/>
          <w:i/>
          <w:sz w:val="22"/>
          <w:szCs w:val="22"/>
          <w:lang w:val="ro-RO"/>
        </w:rPr>
        <w:t xml:space="preserve"> Ofertantului care nu sunt </w:t>
      </w:r>
      <w:proofErr w:type="spellStart"/>
      <w:r w:rsidRPr="009F6640">
        <w:rPr>
          <w:rStyle w:val="hps"/>
          <w:i/>
          <w:sz w:val="22"/>
          <w:szCs w:val="22"/>
          <w:lang w:val="ro-RO"/>
        </w:rPr>
        <w:t>incluşi</w:t>
      </w:r>
      <w:proofErr w:type="spellEnd"/>
      <w:r w:rsidRPr="009F6640">
        <w:rPr>
          <w:rStyle w:val="hps"/>
          <w:i/>
          <w:sz w:val="22"/>
          <w:szCs w:val="22"/>
          <w:lang w:val="ro-RO"/>
        </w:rPr>
        <w:t xml:space="preserve"> în grupul consolidat al Ofertantului, sau asupra cărora Ofertantul nu exercită control şi reprezentanții sau brokerii acestora (acţionând ca împuterniciți) și orice afiliați ai unui consultant financiar pot, în mod periodic, </w:t>
      </w:r>
      <w:proofErr w:type="spellStart"/>
      <w:r w:rsidRPr="009F6640">
        <w:rPr>
          <w:rStyle w:val="hps"/>
          <w:i/>
          <w:sz w:val="22"/>
          <w:szCs w:val="22"/>
          <w:lang w:val="ro-RO"/>
        </w:rPr>
        <w:t>achiziţiona</w:t>
      </w:r>
      <w:proofErr w:type="spellEnd"/>
      <w:r w:rsidRPr="009F6640">
        <w:rPr>
          <w:rStyle w:val="hps"/>
          <w:i/>
          <w:sz w:val="22"/>
          <w:szCs w:val="22"/>
          <w:lang w:val="ro-RO"/>
        </w:rPr>
        <w:t xml:space="preserve"> sau încheia acorduri pentru </w:t>
      </w:r>
      <w:proofErr w:type="spellStart"/>
      <w:r w:rsidRPr="009F6640">
        <w:rPr>
          <w:rStyle w:val="hps"/>
          <w:i/>
          <w:sz w:val="22"/>
          <w:szCs w:val="22"/>
          <w:lang w:val="ro-RO"/>
        </w:rPr>
        <w:t>achiziţionarea</w:t>
      </w:r>
      <w:proofErr w:type="spellEnd"/>
      <w:r w:rsidRPr="009F6640">
        <w:rPr>
          <w:rStyle w:val="hps"/>
          <w:i/>
          <w:sz w:val="22"/>
          <w:szCs w:val="22"/>
          <w:lang w:val="ro-RO"/>
        </w:rPr>
        <w:t xml:space="preserve"> de Acţiuni sau GDR-uri în afara Statelor Unite ale Americii, altele decât cele vizate de această Oferta Publică de Cumpărare, înainte sau pe durata Perioadei Ofertei, atât timp cât aceste </w:t>
      </w:r>
      <w:proofErr w:type="spellStart"/>
      <w:r w:rsidRPr="009F6640">
        <w:rPr>
          <w:rStyle w:val="hps"/>
          <w:i/>
          <w:sz w:val="22"/>
          <w:szCs w:val="22"/>
          <w:lang w:val="ro-RO"/>
        </w:rPr>
        <w:lastRenderedPageBreak/>
        <w:t>achiziţii</w:t>
      </w:r>
      <w:proofErr w:type="spellEnd"/>
      <w:r w:rsidRPr="009F6640">
        <w:rPr>
          <w:rStyle w:val="hps"/>
          <w:i/>
          <w:sz w:val="22"/>
          <w:szCs w:val="22"/>
          <w:lang w:val="ro-RO"/>
        </w:rPr>
        <w:t xml:space="preserve"> sau acorduri respectă condițiile excepției prevăzute de Regula 14e-5. Aceste </w:t>
      </w:r>
      <w:proofErr w:type="spellStart"/>
      <w:r w:rsidRPr="009F6640">
        <w:rPr>
          <w:rStyle w:val="hps"/>
          <w:i/>
          <w:sz w:val="22"/>
          <w:szCs w:val="22"/>
          <w:lang w:val="ro-RO"/>
        </w:rPr>
        <w:t>achiziţii</w:t>
      </w:r>
      <w:proofErr w:type="spellEnd"/>
      <w:r w:rsidRPr="009F6640">
        <w:rPr>
          <w:rStyle w:val="hps"/>
          <w:i/>
          <w:sz w:val="22"/>
          <w:szCs w:val="22"/>
          <w:lang w:val="ro-RO"/>
        </w:rPr>
        <w:t xml:space="preserve"> pot avea loc fie pe </w:t>
      </w:r>
      <w:proofErr w:type="spellStart"/>
      <w:r w:rsidRPr="009F6640">
        <w:rPr>
          <w:rStyle w:val="hps"/>
          <w:i/>
          <w:sz w:val="22"/>
          <w:szCs w:val="22"/>
          <w:lang w:val="ro-RO"/>
        </w:rPr>
        <w:t>piaţa</w:t>
      </w:r>
      <w:proofErr w:type="spellEnd"/>
      <w:r w:rsidRPr="009F6640">
        <w:rPr>
          <w:rStyle w:val="hps"/>
          <w:i/>
          <w:sz w:val="22"/>
          <w:szCs w:val="22"/>
          <w:lang w:val="ro-RO"/>
        </w:rPr>
        <w:t xml:space="preserve"> deschisă la </w:t>
      </w:r>
      <w:proofErr w:type="spellStart"/>
      <w:r w:rsidRPr="009F6640">
        <w:rPr>
          <w:rStyle w:val="hps"/>
          <w:i/>
          <w:sz w:val="22"/>
          <w:szCs w:val="22"/>
          <w:lang w:val="ro-RO"/>
        </w:rPr>
        <w:t>preţurile</w:t>
      </w:r>
      <w:proofErr w:type="spellEnd"/>
      <w:r w:rsidRPr="009F6640">
        <w:rPr>
          <w:rStyle w:val="hps"/>
          <w:i/>
          <w:sz w:val="22"/>
          <w:szCs w:val="22"/>
          <w:lang w:val="ro-RO"/>
        </w:rPr>
        <w:t xml:space="preserve"> de pe piață sau prin </w:t>
      </w:r>
      <w:proofErr w:type="spellStart"/>
      <w:r w:rsidRPr="009F6640">
        <w:rPr>
          <w:rStyle w:val="hps"/>
          <w:i/>
          <w:sz w:val="22"/>
          <w:szCs w:val="22"/>
          <w:lang w:val="ro-RO"/>
        </w:rPr>
        <w:t>tranzacţii</w:t>
      </w:r>
      <w:proofErr w:type="spellEnd"/>
      <w:r w:rsidRPr="009F6640">
        <w:rPr>
          <w:rStyle w:val="hps"/>
          <w:i/>
          <w:sz w:val="22"/>
          <w:szCs w:val="22"/>
          <w:lang w:val="ro-RO"/>
        </w:rPr>
        <w:t xml:space="preserve"> private la </w:t>
      </w:r>
      <w:proofErr w:type="spellStart"/>
      <w:r w:rsidRPr="009F6640">
        <w:rPr>
          <w:rStyle w:val="hps"/>
          <w:i/>
          <w:sz w:val="22"/>
          <w:szCs w:val="22"/>
          <w:lang w:val="ro-RO"/>
        </w:rPr>
        <w:t>preţuri</w:t>
      </w:r>
      <w:proofErr w:type="spellEnd"/>
      <w:r w:rsidRPr="009F6640">
        <w:rPr>
          <w:rStyle w:val="hps"/>
          <w:i/>
          <w:sz w:val="22"/>
          <w:szCs w:val="22"/>
          <w:lang w:val="ro-RO"/>
        </w:rPr>
        <w:t xml:space="preserve"> negociate. </w:t>
      </w:r>
      <w:proofErr w:type="spellStart"/>
      <w:r w:rsidRPr="009F6640">
        <w:rPr>
          <w:rStyle w:val="hps"/>
          <w:i/>
          <w:sz w:val="22"/>
          <w:szCs w:val="22"/>
          <w:lang w:val="ro-RO"/>
        </w:rPr>
        <w:t>Informaţii</w:t>
      </w:r>
      <w:proofErr w:type="spellEnd"/>
      <w:r w:rsidRPr="009F6640">
        <w:rPr>
          <w:rStyle w:val="hps"/>
          <w:i/>
          <w:sz w:val="22"/>
          <w:szCs w:val="22"/>
          <w:lang w:val="ro-RO"/>
        </w:rPr>
        <w:t xml:space="preserve"> despre aceste </w:t>
      </w:r>
      <w:proofErr w:type="spellStart"/>
      <w:r w:rsidRPr="009F6640">
        <w:rPr>
          <w:rStyle w:val="hps"/>
          <w:i/>
          <w:sz w:val="22"/>
          <w:szCs w:val="22"/>
          <w:lang w:val="ro-RO"/>
        </w:rPr>
        <w:t>achiziţii</w:t>
      </w:r>
      <w:proofErr w:type="spellEnd"/>
      <w:r w:rsidRPr="009F6640">
        <w:rPr>
          <w:rStyle w:val="hps"/>
          <w:i/>
          <w:sz w:val="22"/>
          <w:szCs w:val="22"/>
          <w:lang w:val="ro-RO"/>
        </w:rPr>
        <w:t xml:space="preserve"> vor fi divulgate dacă legile aplicabile valorilor mobiliare impun acest lucru şi în conformitate cu acestea. </w:t>
      </w:r>
    </w:p>
    <w:p w14:paraId="73606FAC" w14:textId="0DEEDB6D" w:rsidR="00C724AB" w:rsidRPr="009F6640" w:rsidRDefault="00EE1C97" w:rsidP="00C724AB">
      <w:pPr>
        <w:kinsoku w:val="0"/>
        <w:overflowPunct w:val="0"/>
        <w:autoSpaceDE w:val="0"/>
        <w:autoSpaceDN w:val="0"/>
        <w:adjustRightInd w:val="0"/>
        <w:spacing w:before="62"/>
        <w:ind w:right="545"/>
        <w:jc w:val="both"/>
        <w:rPr>
          <w:rStyle w:val="hps"/>
          <w:i/>
          <w:sz w:val="22"/>
          <w:szCs w:val="22"/>
          <w:lang w:val="ro-RO"/>
        </w:rPr>
      </w:pPr>
      <w:r w:rsidRPr="001275DA">
        <w:rPr>
          <w:rStyle w:val="hps"/>
          <w:b/>
          <w:i/>
          <w:sz w:val="22"/>
          <w:szCs w:val="22"/>
          <w:lang w:val="ro-RO"/>
        </w:rPr>
        <w:t xml:space="preserve">Niciunul dintre Auerbach </w:t>
      </w:r>
      <w:proofErr w:type="spellStart"/>
      <w:r w:rsidRPr="001275DA">
        <w:rPr>
          <w:rStyle w:val="hps"/>
          <w:b/>
          <w:i/>
          <w:sz w:val="22"/>
          <w:szCs w:val="22"/>
          <w:lang w:val="ro-RO"/>
        </w:rPr>
        <w:t>Grayson</w:t>
      </w:r>
      <w:proofErr w:type="spellEnd"/>
      <w:r w:rsidRPr="001275DA">
        <w:rPr>
          <w:rStyle w:val="hps"/>
          <w:b/>
          <w:i/>
          <w:sz w:val="22"/>
          <w:szCs w:val="22"/>
          <w:lang w:val="ro-RO"/>
        </w:rPr>
        <w:t xml:space="preserve"> ("Auerbach") </w:t>
      </w:r>
      <w:r>
        <w:rPr>
          <w:rStyle w:val="hps"/>
          <w:b/>
          <w:i/>
          <w:sz w:val="22"/>
          <w:szCs w:val="22"/>
          <w:lang w:val="ro-RO"/>
        </w:rPr>
        <w:t>sau</w:t>
      </w:r>
      <w:r w:rsidRPr="001275DA">
        <w:rPr>
          <w:rStyle w:val="hps"/>
          <w:b/>
          <w:i/>
          <w:sz w:val="22"/>
          <w:szCs w:val="22"/>
          <w:lang w:val="ro-RO"/>
        </w:rPr>
        <w:t xml:space="preserve"> </w:t>
      </w:r>
      <w:proofErr w:type="spellStart"/>
      <w:r w:rsidR="00637018">
        <w:rPr>
          <w:rStyle w:val="hps"/>
          <w:b/>
          <w:i/>
          <w:sz w:val="22"/>
          <w:szCs w:val="22"/>
          <w:lang w:val="ro-RO"/>
        </w:rPr>
        <w:t>Swiss</w:t>
      </w:r>
      <w:proofErr w:type="spellEnd"/>
      <w:r w:rsidR="00637018">
        <w:rPr>
          <w:rStyle w:val="hps"/>
          <w:b/>
          <w:i/>
          <w:sz w:val="22"/>
          <w:szCs w:val="22"/>
          <w:lang w:val="ro-RO"/>
        </w:rPr>
        <w:t xml:space="preserve"> Capital</w:t>
      </w:r>
      <w:r w:rsidRPr="001275DA">
        <w:rPr>
          <w:rStyle w:val="hps"/>
          <w:b/>
          <w:i/>
          <w:sz w:val="22"/>
          <w:szCs w:val="22"/>
          <w:lang w:val="ro-RO"/>
        </w:rPr>
        <w:t xml:space="preserve"> S.A. ("</w:t>
      </w:r>
      <w:proofErr w:type="spellStart"/>
      <w:r w:rsidR="00637018">
        <w:rPr>
          <w:rStyle w:val="hps"/>
          <w:b/>
          <w:i/>
          <w:sz w:val="22"/>
          <w:szCs w:val="22"/>
          <w:lang w:val="ro-RO"/>
        </w:rPr>
        <w:t>Swiss</w:t>
      </w:r>
      <w:proofErr w:type="spellEnd"/>
      <w:r w:rsidR="00637018">
        <w:rPr>
          <w:rStyle w:val="hps"/>
          <w:b/>
          <w:i/>
          <w:sz w:val="22"/>
          <w:szCs w:val="22"/>
          <w:lang w:val="ro-RO"/>
        </w:rPr>
        <w:t xml:space="preserve"> Capital</w:t>
      </w:r>
      <w:r w:rsidRPr="001275DA">
        <w:rPr>
          <w:rStyle w:val="hps"/>
          <w:b/>
          <w:i/>
          <w:sz w:val="22"/>
          <w:szCs w:val="22"/>
          <w:lang w:val="ro-RO"/>
        </w:rPr>
        <w:t>" sau „Intermediarul” şi, împreună cu Auerbach, „</w:t>
      </w:r>
      <w:r>
        <w:rPr>
          <w:rStyle w:val="hps"/>
          <w:b/>
          <w:i/>
          <w:sz w:val="22"/>
          <w:szCs w:val="22"/>
          <w:lang w:val="ro-RO"/>
        </w:rPr>
        <w:t>Agenții</w:t>
      </w:r>
      <w:r w:rsidRPr="001275DA">
        <w:rPr>
          <w:rStyle w:val="hps"/>
          <w:b/>
          <w:i/>
          <w:sz w:val="22"/>
          <w:szCs w:val="22"/>
          <w:lang w:val="ro-RO"/>
        </w:rPr>
        <w:t xml:space="preserve">”) sau The Bank of New York </w:t>
      </w:r>
      <w:proofErr w:type="spellStart"/>
      <w:r w:rsidRPr="001275DA">
        <w:rPr>
          <w:rStyle w:val="hps"/>
          <w:b/>
          <w:i/>
          <w:sz w:val="22"/>
          <w:szCs w:val="22"/>
          <w:lang w:val="ro-RO"/>
        </w:rPr>
        <w:t>Mellon</w:t>
      </w:r>
      <w:proofErr w:type="spellEnd"/>
      <w:r w:rsidRPr="001275DA">
        <w:rPr>
          <w:rStyle w:val="hps"/>
          <w:b/>
          <w:i/>
          <w:sz w:val="22"/>
          <w:szCs w:val="22"/>
          <w:lang w:val="ro-RO"/>
        </w:rPr>
        <w:t xml:space="preserve"> ca agent de ofertă pentru GDR-uri („Agentul de Ofertă pentru GDR-uri”) şi depozitarul de GDR-uri („Depozitarul de GDR-uri”) (nici administratorii, directorii, </w:t>
      </w:r>
      <w:proofErr w:type="spellStart"/>
      <w:r w:rsidRPr="001275DA">
        <w:rPr>
          <w:rStyle w:val="hps"/>
          <w:b/>
          <w:i/>
          <w:sz w:val="22"/>
          <w:szCs w:val="22"/>
          <w:lang w:val="ro-RO"/>
        </w:rPr>
        <w:t>angajaţii</w:t>
      </w:r>
      <w:proofErr w:type="spellEnd"/>
      <w:r w:rsidRPr="001275DA">
        <w:rPr>
          <w:rStyle w:val="hps"/>
          <w:b/>
          <w:i/>
          <w:sz w:val="22"/>
          <w:szCs w:val="22"/>
          <w:lang w:val="ro-RO"/>
        </w:rPr>
        <w:t xml:space="preserve"> sau </w:t>
      </w:r>
      <w:proofErr w:type="spellStart"/>
      <w:r w:rsidRPr="001275DA">
        <w:rPr>
          <w:rStyle w:val="hps"/>
          <w:b/>
          <w:i/>
          <w:sz w:val="22"/>
          <w:szCs w:val="22"/>
          <w:lang w:val="ro-RO"/>
        </w:rPr>
        <w:t>afiliaţii</w:t>
      </w:r>
      <w:proofErr w:type="spellEnd"/>
      <w:r w:rsidRPr="001275DA">
        <w:rPr>
          <w:rStyle w:val="hps"/>
          <w:b/>
          <w:i/>
          <w:sz w:val="22"/>
          <w:szCs w:val="22"/>
          <w:lang w:val="ro-RO"/>
        </w:rPr>
        <w:t xml:space="preserve"> respectivi ai acestora) nu fac nicio </w:t>
      </w:r>
      <w:proofErr w:type="spellStart"/>
      <w:r w:rsidRPr="001275DA">
        <w:rPr>
          <w:rStyle w:val="hps"/>
          <w:b/>
          <w:i/>
          <w:sz w:val="22"/>
          <w:szCs w:val="22"/>
          <w:lang w:val="ro-RO"/>
        </w:rPr>
        <w:t>declaraţie</w:t>
      </w:r>
      <w:proofErr w:type="spellEnd"/>
      <w:r w:rsidRPr="001275DA">
        <w:rPr>
          <w:rStyle w:val="hps"/>
          <w:b/>
          <w:i/>
          <w:sz w:val="22"/>
          <w:szCs w:val="22"/>
          <w:lang w:val="ro-RO"/>
        </w:rPr>
        <w:t xml:space="preserve"> de niciun fel referitoare la Documentul de Ofertă sau la Oferta Publică de Cumpărare, şi niciunul dintre Ofertant, Comitetul Reprezentanților sau administratorul, Intermediarul, </w:t>
      </w:r>
      <w:r>
        <w:rPr>
          <w:rStyle w:val="hps"/>
          <w:b/>
          <w:i/>
          <w:sz w:val="22"/>
          <w:szCs w:val="22"/>
          <w:lang w:val="ro-RO"/>
        </w:rPr>
        <w:t>Agenții</w:t>
      </w:r>
      <w:r w:rsidRPr="001275DA">
        <w:rPr>
          <w:rStyle w:val="hps"/>
          <w:b/>
          <w:i/>
          <w:sz w:val="22"/>
          <w:szCs w:val="22"/>
          <w:lang w:val="ro-RO"/>
        </w:rPr>
        <w:t xml:space="preserve">, Agentul de Ofertă pentru GDR-uri sau Depozitarul de GDR-uri (nici administratorii, directorii, </w:t>
      </w:r>
      <w:proofErr w:type="spellStart"/>
      <w:r w:rsidRPr="001275DA">
        <w:rPr>
          <w:rStyle w:val="hps"/>
          <w:b/>
          <w:i/>
          <w:sz w:val="22"/>
          <w:szCs w:val="22"/>
          <w:lang w:val="ro-RO"/>
        </w:rPr>
        <w:t>angajaţii</w:t>
      </w:r>
      <w:proofErr w:type="spellEnd"/>
      <w:r w:rsidRPr="001275DA">
        <w:rPr>
          <w:rStyle w:val="hps"/>
          <w:b/>
          <w:i/>
          <w:sz w:val="22"/>
          <w:szCs w:val="22"/>
          <w:lang w:val="ro-RO"/>
        </w:rPr>
        <w:t xml:space="preserve"> sau </w:t>
      </w:r>
      <w:proofErr w:type="spellStart"/>
      <w:r w:rsidRPr="001275DA">
        <w:rPr>
          <w:rStyle w:val="hps"/>
          <w:b/>
          <w:i/>
          <w:sz w:val="22"/>
          <w:szCs w:val="22"/>
          <w:lang w:val="ro-RO"/>
        </w:rPr>
        <w:t>afiliaţii</w:t>
      </w:r>
      <w:proofErr w:type="spellEnd"/>
      <w:r w:rsidRPr="001275DA">
        <w:rPr>
          <w:rStyle w:val="hps"/>
          <w:b/>
          <w:i/>
          <w:sz w:val="22"/>
          <w:szCs w:val="22"/>
          <w:lang w:val="ro-RO"/>
        </w:rPr>
        <w:t xml:space="preserve"> corespunzători ai acestora) nu fac nicio recomandare niciunui Investitor privind participarea sau abținerea de la oferirea de Acțiuni sau GDR-uri.</w:t>
      </w:r>
      <w:r w:rsidRPr="009F6640">
        <w:rPr>
          <w:rStyle w:val="hps"/>
          <w:i/>
          <w:sz w:val="22"/>
          <w:szCs w:val="22"/>
          <w:lang w:val="ro-RO"/>
        </w:rPr>
        <w:t xml:space="preserve"> Nicio persoană nu a fost autorizată să facă nicio recomandare în numele Ofertantului, al Comitetului Reprezentanților sau al administratorului, al Intermediarului, al </w:t>
      </w:r>
      <w:r>
        <w:rPr>
          <w:rStyle w:val="hps"/>
          <w:i/>
          <w:sz w:val="22"/>
          <w:szCs w:val="22"/>
          <w:lang w:val="ro-RO"/>
        </w:rPr>
        <w:t>Agenților</w:t>
      </w:r>
      <w:r w:rsidRPr="009F6640">
        <w:rPr>
          <w:rStyle w:val="hps"/>
          <w:i/>
          <w:sz w:val="22"/>
          <w:szCs w:val="22"/>
          <w:lang w:val="ro-RO"/>
        </w:rPr>
        <w:t xml:space="preserve">, al Agentului de Ofertă pentru GDR-uri sau al Depozitarului de GDR-uri dacă Investitorii ar trebui să ofere sau nu spre vânzare Acţiuni sau GDR-uri în conformitate cu această Ofertă Publică de Cumpărare, sau să facă orice </w:t>
      </w:r>
      <w:proofErr w:type="spellStart"/>
      <w:r w:rsidRPr="009F6640">
        <w:rPr>
          <w:rStyle w:val="hps"/>
          <w:i/>
          <w:sz w:val="22"/>
          <w:szCs w:val="22"/>
          <w:lang w:val="ro-RO"/>
        </w:rPr>
        <w:t>declaraţie</w:t>
      </w:r>
      <w:proofErr w:type="spellEnd"/>
      <w:r w:rsidRPr="009F6640">
        <w:rPr>
          <w:rStyle w:val="hps"/>
          <w:i/>
          <w:sz w:val="22"/>
          <w:szCs w:val="22"/>
          <w:lang w:val="ro-RO"/>
        </w:rPr>
        <w:t xml:space="preserve"> sau să ofere </w:t>
      </w:r>
      <w:proofErr w:type="spellStart"/>
      <w:r w:rsidRPr="009F6640">
        <w:rPr>
          <w:rStyle w:val="hps"/>
          <w:i/>
          <w:sz w:val="22"/>
          <w:szCs w:val="22"/>
          <w:lang w:val="ro-RO"/>
        </w:rPr>
        <w:t>informaţii</w:t>
      </w:r>
      <w:proofErr w:type="spellEnd"/>
      <w:r w:rsidRPr="009F6640">
        <w:rPr>
          <w:rStyle w:val="hps"/>
          <w:i/>
          <w:sz w:val="22"/>
          <w:szCs w:val="22"/>
          <w:lang w:val="ro-RO"/>
        </w:rPr>
        <w:t xml:space="preserve"> în legătură cu această Ofertă Publică de Cumpărare, în afară de cele incluse în prezentul anunț. Dacă este transmisă orice astfel de recomandare, </w:t>
      </w:r>
      <w:proofErr w:type="spellStart"/>
      <w:r w:rsidRPr="009F6640">
        <w:rPr>
          <w:rStyle w:val="hps"/>
          <w:i/>
          <w:sz w:val="22"/>
          <w:szCs w:val="22"/>
          <w:lang w:val="ro-RO"/>
        </w:rPr>
        <w:t>declaraţie</w:t>
      </w:r>
      <w:proofErr w:type="spellEnd"/>
      <w:r w:rsidRPr="009F6640">
        <w:rPr>
          <w:rStyle w:val="hps"/>
          <w:i/>
          <w:sz w:val="22"/>
          <w:szCs w:val="22"/>
          <w:lang w:val="ro-RO"/>
        </w:rPr>
        <w:t xml:space="preserve"> sau </w:t>
      </w:r>
      <w:proofErr w:type="spellStart"/>
      <w:r w:rsidRPr="009F6640">
        <w:rPr>
          <w:rStyle w:val="hps"/>
          <w:i/>
          <w:sz w:val="22"/>
          <w:szCs w:val="22"/>
          <w:lang w:val="ro-RO"/>
        </w:rPr>
        <w:t>informaţie</w:t>
      </w:r>
      <w:proofErr w:type="spellEnd"/>
      <w:r w:rsidRPr="009F6640">
        <w:rPr>
          <w:rStyle w:val="hps"/>
          <w:i/>
          <w:sz w:val="22"/>
          <w:szCs w:val="22"/>
          <w:lang w:val="ro-RO"/>
        </w:rPr>
        <w:t xml:space="preserve">, aceasta nu trebuie să fie folosită ca fiind autorizată de către Ofertant, Comitetul Reprezentanților sau administrator, de </w:t>
      </w:r>
      <w:r>
        <w:rPr>
          <w:rStyle w:val="hps"/>
          <w:i/>
          <w:sz w:val="22"/>
          <w:szCs w:val="22"/>
          <w:lang w:val="ro-RO"/>
        </w:rPr>
        <w:t>Agenți</w:t>
      </w:r>
      <w:r w:rsidRPr="009F6640">
        <w:rPr>
          <w:rStyle w:val="hps"/>
          <w:i/>
          <w:sz w:val="22"/>
          <w:szCs w:val="22"/>
          <w:lang w:val="ro-RO"/>
        </w:rPr>
        <w:t xml:space="preserve">, de Agentul de Ofertă pentru GDR-uri sau Depozitarul de GDR-uri. Investitorii sunt </w:t>
      </w:r>
      <w:proofErr w:type="spellStart"/>
      <w:r w:rsidRPr="009F6640">
        <w:rPr>
          <w:rStyle w:val="hps"/>
          <w:i/>
          <w:sz w:val="22"/>
          <w:szCs w:val="22"/>
          <w:lang w:val="ro-RO"/>
        </w:rPr>
        <w:t>îndemnaţi</w:t>
      </w:r>
      <w:proofErr w:type="spellEnd"/>
      <w:r w:rsidRPr="009F6640">
        <w:rPr>
          <w:rStyle w:val="hps"/>
          <w:i/>
          <w:sz w:val="22"/>
          <w:szCs w:val="22"/>
          <w:lang w:val="ro-RO"/>
        </w:rPr>
        <w:t xml:space="preserve"> să evalueze cu </w:t>
      </w:r>
      <w:proofErr w:type="spellStart"/>
      <w:r w:rsidRPr="009F6640">
        <w:rPr>
          <w:rStyle w:val="hps"/>
          <w:i/>
          <w:sz w:val="22"/>
          <w:szCs w:val="22"/>
          <w:lang w:val="ro-RO"/>
        </w:rPr>
        <w:t>atenţie</w:t>
      </w:r>
      <w:proofErr w:type="spellEnd"/>
      <w:r w:rsidRPr="009F6640">
        <w:rPr>
          <w:rStyle w:val="hps"/>
          <w:i/>
          <w:sz w:val="22"/>
          <w:szCs w:val="22"/>
          <w:lang w:val="ro-RO"/>
        </w:rPr>
        <w:t xml:space="preserve"> toate </w:t>
      </w:r>
      <w:proofErr w:type="spellStart"/>
      <w:r w:rsidRPr="009F6640">
        <w:rPr>
          <w:rStyle w:val="hps"/>
          <w:i/>
          <w:sz w:val="22"/>
          <w:szCs w:val="22"/>
          <w:lang w:val="ro-RO"/>
        </w:rPr>
        <w:t>informaţiile</w:t>
      </w:r>
      <w:proofErr w:type="spellEnd"/>
      <w:r w:rsidRPr="009F6640">
        <w:rPr>
          <w:rStyle w:val="hps"/>
          <w:i/>
          <w:sz w:val="22"/>
          <w:szCs w:val="22"/>
          <w:lang w:val="ro-RO"/>
        </w:rPr>
        <w:t xml:space="preserve"> din Documentul de Ofertă Publică de Cumpărare, din Formularul de Subscriere şi din alte materiale conexe şi să consulte propriii lor consilieri de </w:t>
      </w:r>
      <w:proofErr w:type="spellStart"/>
      <w:r w:rsidRPr="009F6640">
        <w:rPr>
          <w:rStyle w:val="hps"/>
          <w:i/>
          <w:sz w:val="22"/>
          <w:szCs w:val="22"/>
          <w:lang w:val="ro-RO"/>
        </w:rPr>
        <w:t>investiţii</w:t>
      </w:r>
      <w:proofErr w:type="spellEnd"/>
      <w:r w:rsidRPr="009F6640">
        <w:rPr>
          <w:rStyle w:val="hps"/>
          <w:i/>
          <w:sz w:val="22"/>
          <w:szCs w:val="22"/>
          <w:lang w:val="ro-RO"/>
        </w:rPr>
        <w:t xml:space="preserve"> şi fiscali şi să ia propriile decizii privind oferirea sau nu spre vânzare a Valorilor Mobiliare pe care le </w:t>
      </w:r>
      <w:proofErr w:type="spellStart"/>
      <w:r w:rsidRPr="009F6640">
        <w:rPr>
          <w:rStyle w:val="hps"/>
          <w:i/>
          <w:sz w:val="22"/>
          <w:szCs w:val="22"/>
          <w:lang w:val="ro-RO"/>
        </w:rPr>
        <w:t>deţin</w:t>
      </w:r>
      <w:proofErr w:type="spellEnd"/>
      <w:r w:rsidRPr="009F6640">
        <w:rPr>
          <w:rStyle w:val="hps"/>
          <w:i/>
          <w:sz w:val="22"/>
          <w:szCs w:val="22"/>
          <w:lang w:val="ro-RO"/>
        </w:rPr>
        <w:t>.</w:t>
      </w:r>
    </w:p>
    <w:p w14:paraId="73606FAD" w14:textId="753D3AC5" w:rsidR="00C724AB" w:rsidRPr="009F6640" w:rsidRDefault="00EE1C97" w:rsidP="00C724AB">
      <w:pPr>
        <w:kinsoku w:val="0"/>
        <w:overflowPunct w:val="0"/>
        <w:autoSpaceDE w:val="0"/>
        <w:autoSpaceDN w:val="0"/>
        <w:adjustRightInd w:val="0"/>
        <w:spacing w:before="62"/>
        <w:ind w:right="545"/>
        <w:jc w:val="both"/>
        <w:rPr>
          <w:rStyle w:val="hps"/>
          <w:i/>
          <w:sz w:val="22"/>
          <w:szCs w:val="22"/>
          <w:lang w:val="ro-RO"/>
        </w:rPr>
      </w:pPr>
      <w:r w:rsidRPr="009F6640">
        <w:rPr>
          <w:rStyle w:val="hps"/>
          <w:i/>
          <w:sz w:val="22"/>
          <w:szCs w:val="22"/>
          <w:lang w:val="ro-RO"/>
        </w:rPr>
        <w:t>.</w:t>
      </w:r>
    </w:p>
    <w:p w14:paraId="73606FC2" w14:textId="1839D383" w:rsidR="00C724AB" w:rsidRPr="000C1A0B" w:rsidRDefault="00C724AB" w:rsidP="000C1A0B">
      <w:pPr>
        <w:rPr>
          <w:i/>
          <w:sz w:val="22"/>
          <w:szCs w:val="22"/>
          <w:lang w:val="ro-RO"/>
        </w:rPr>
      </w:pPr>
    </w:p>
    <w:sectPr w:rsidR="00C724AB" w:rsidRPr="000C1A0B" w:rsidSect="0015666D">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360" w:footer="1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9108A" w14:textId="77777777" w:rsidR="00C724AB" w:rsidRDefault="00C724AB">
      <w:r>
        <w:separator/>
      </w:r>
    </w:p>
  </w:endnote>
  <w:endnote w:type="continuationSeparator" w:id="0">
    <w:p w14:paraId="5E479C18" w14:textId="77777777" w:rsidR="00C724AB" w:rsidRDefault="00C724AB">
      <w:r>
        <w:continuationSeparator/>
      </w:r>
    </w:p>
  </w:endnote>
  <w:endnote w:type="continuationNotice" w:id="1">
    <w:p w14:paraId="10D45C6E" w14:textId="77777777" w:rsidR="00E70DA7" w:rsidRDefault="00E70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D79F" w14:textId="77777777" w:rsidR="00C724AB" w:rsidRDefault="00C72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CCBB" w14:textId="77777777" w:rsidR="00C724AB" w:rsidRDefault="00C72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6FD0" w14:textId="6715478B" w:rsidR="00C724AB" w:rsidRPr="0015666D" w:rsidRDefault="00C724AB" w:rsidP="00C724AB">
    <w:pPr>
      <w:pStyle w:val="Footer"/>
    </w:pPr>
    <w:r w:rsidRPr="00093CB2">
      <w:rPr>
        <w:sz w:val="18"/>
        <w:szCs w:val="18"/>
      </w:rPr>
      <w:t xml:space="preserve">VIZA DE APROBARE APLICATĂ PE DOCUMENTUL DE OFERTĂ PUBLICĂ DE CUMPĂRARE NU ARE VALOARE DE GARANŢIE ŞI NICI NU REPREZINTĂ </w:t>
    </w:r>
    <w:r>
      <w:rPr>
        <w:sz w:val="18"/>
        <w:szCs w:val="18"/>
      </w:rPr>
      <w:t xml:space="preserve">O ALTĂ FORMĂ DE APRECIERE A ASF </w:t>
    </w:r>
    <w:r w:rsidRPr="00093CB2">
      <w:rPr>
        <w:sz w:val="18"/>
        <w:szCs w:val="18"/>
      </w:rPr>
      <w:t xml:space="preserve">CU PRIVIRE LA OPORTUNITATEA, AVANTAJELE SAU DEZAVANTAJELE, PROFITUL </w:t>
    </w:r>
    <w:r>
      <w:rPr>
        <w:sz w:val="18"/>
        <w:szCs w:val="18"/>
      </w:rPr>
      <w:t>ORI</w:t>
    </w:r>
    <w:r w:rsidRPr="00093CB2">
      <w:rPr>
        <w:sz w:val="18"/>
        <w:szCs w:val="18"/>
      </w:rPr>
      <w:t xml:space="preserve"> RISCURILE PE CARE LE-AR </w:t>
    </w:r>
    <w:r>
      <w:rPr>
        <w:sz w:val="18"/>
        <w:szCs w:val="18"/>
      </w:rPr>
      <w:t>PUTEA PREZENTA</w:t>
    </w:r>
    <w:r w:rsidRPr="00093CB2">
      <w:rPr>
        <w:sz w:val="18"/>
        <w:szCs w:val="18"/>
      </w:rPr>
      <w:t xml:space="preserve"> </w:t>
    </w:r>
    <w:r>
      <w:rPr>
        <w:sz w:val="18"/>
        <w:szCs w:val="18"/>
      </w:rPr>
      <w:t xml:space="preserve">TRANZACȚIILE DE ÎNCHEIAT PRIN </w:t>
    </w:r>
    <w:r w:rsidRPr="00093CB2">
      <w:rPr>
        <w:sz w:val="18"/>
        <w:szCs w:val="18"/>
      </w:rPr>
      <w:t>ACCEPTAREA OFERTEI PUBLICE</w:t>
    </w:r>
    <w:r>
      <w:rPr>
        <w:sz w:val="18"/>
        <w:szCs w:val="18"/>
      </w:rPr>
      <w:t xml:space="preserve"> DE CUMPĂRARE</w:t>
    </w:r>
    <w:r w:rsidRPr="00093CB2">
      <w:rPr>
        <w:sz w:val="18"/>
        <w:szCs w:val="18"/>
      </w:rPr>
      <w:t xml:space="preserve"> </w:t>
    </w:r>
    <w:r>
      <w:rPr>
        <w:sz w:val="18"/>
        <w:szCs w:val="18"/>
      </w:rPr>
      <w:t>OBIECT AL DECIZIEI DE APROBARE.</w:t>
    </w:r>
    <w:r w:rsidRPr="00093CB2">
      <w:rPr>
        <w:sz w:val="18"/>
        <w:szCs w:val="18"/>
      </w:rPr>
      <w:t xml:space="preserve"> DECIZIA DE APROBARE CERTIFICĂ NUMAI </w:t>
    </w:r>
    <w:r>
      <w:rPr>
        <w:sz w:val="18"/>
        <w:szCs w:val="18"/>
      </w:rPr>
      <w:t>REGULARITATEA</w:t>
    </w:r>
    <w:r w:rsidRPr="00093CB2">
      <w:rPr>
        <w:sz w:val="18"/>
        <w:szCs w:val="18"/>
      </w:rPr>
      <w:t xml:space="preserve"> DOCUMENTULUI DE OFERTĂ PUBLICĂ</w:t>
    </w:r>
    <w:r>
      <w:rPr>
        <w:sz w:val="18"/>
        <w:szCs w:val="18"/>
      </w:rPr>
      <w:t xml:space="preserve"> DE CUMPĂRARE</w:t>
    </w:r>
    <w:r w:rsidRPr="00093CB2">
      <w:rPr>
        <w:sz w:val="18"/>
        <w:szCs w:val="18"/>
      </w:rPr>
      <w:t xml:space="preserve"> </w:t>
    </w:r>
    <w:r>
      <w:rPr>
        <w:sz w:val="18"/>
        <w:szCs w:val="18"/>
      </w:rPr>
      <w:t>ÎN PRIVINȚA EXIGENȚELOR LEGII ȘI ALE NORMELOR ADOPTATE ÎN APLICAREA ACESTEI</w:t>
    </w:r>
    <w:r w:rsidRPr="00093CB2">
      <w:rPr>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809FD" w14:textId="77777777" w:rsidR="00C724AB" w:rsidRDefault="00C724AB">
      <w:r>
        <w:separator/>
      </w:r>
    </w:p>
  </w:footnote>
  <w:footnote w:type="continuationSeparator" w:id="0">
    <w:p w14:paraId="56F782B6" w14:textId="77777777" w:rsidR="00C724AB" w:rsidRDefault="00C724AB">
      <w:r>
        <w:continuationSeparator/>
      </w:r>
    </w:p>
  </w:footnote>
  <w:footnote w:type="continuationNotice" w:id="1">
    <w:p w14:paraId="67905608" w14:textId="77777777" w:rsidR="00E70DA7" w:rsidRDefault="00E70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674E" w14:textId="77777777" w:rsidR="00C724AB" w:rsidRDefault="00C72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4A8E" w14:textId="77777777" w:rsidR="00C724AB" w:rsidRDefault="00C72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93A9" w14:textId="77777777" w:rsidR="00C724AB" w:rsidRDefault="00C72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1EC3EDE"/>
    <w:multiLevelType w:val="multilevel"/>
    <w:tmpl w:val="2116A76E"/>
    <w:name w:val="171bedba-c3fd-447c-996f-4c21d865796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3A"/>
    <w:rsid w:val="000035A3"/>
    <w:rsid w:val="000134F1"/>
    <w:rsid w:val="0004584E"/>
    <w:rsid w:val="00064BCA"/>
    <w:rsid w:val="00066355"/>
    <w:rsid w:val="000C1A0B"/>
    <w:rsid w:val="00103232"/>
    <w:rsid w:val="00106CFB"/>
    <w:rsid w:val="0015666D"/>
    <w:rsid w:val="00176E13"/>
    <w:rsid w:val="001B610E"/>
    <w:rsid w:val="001C4AB8"/>
    <w:rsid w:val="001C73AE"/>
    <w:rsid w:val="001D43F1"/>
    <w:rsid w:val="002132DD"/>
    <w:rsid w:val="002279FE"/>
    <w:rsid w:val="00232E79"/>
    <w:rsid w:val="0028241F"/>
    <w:rsid w:val="00346D62"/>
    <w:rsid w:val="003970DB"/>
    <w:rsid w:val="003C1521"/>
    <w:rsid w:val="003F4425"/>
    <w:rsid w:val="00401CF0"/>
    <w:rsid w:val="004216DE"/>
    <w:rsid w:val="004223AD"/>
    <w:rsid w:val="00443B38"/>
    <w:rsid w:val="00443D19"/>
    <w:rsid w:val="00471333"/>
    <w:rsid w:val="00482C3C"/>
    <w:rsid w:val="004D10F7"/>
    <w:rsid w:val="00507DEC"/>
    <w:rsid w:val="0059022A"/>
    <w:rsid w:val="005B2EDE"/>
    <w:rsid w:val="00607790"/>
    <w:rsid w:val="00637018"/>
    <w:rsid w:val="00657057"/>
    <w:rsid w:val="00715B55"/>
    <w:rsid w:val="00761090"/>
    <w:rsid w:val="007B671C"/>
    <w:rsid w:val="00835DC1"/>
    <w:rsid w:val="008442EE"/>
    <w:rsid w:val="00857707"/>
    <w:rsid w:val="008E13E2"/>
    <w:rsid w:val="008E4BCD"/>
    <w:rsid w:val="00951EFB"/>
    <w:rsid w:val="009969E0"/>
    <w:rsid w:val="00A65BEF"/>
    <w:rsid w:val="00A96D09"/>
    <w:rsid w:val="00B040E6"/>
    <w:rsid w:val="00B135FF"/>
    <w:rsid w:val="00B65461"/>
    <w:rsid w:val="00B91BB8"/>
    <w:rsid w:val="00BC7F1E"/>
    <w:rsid w:val="00C01456"/>
    <w:rsid w:val="00C25B1B"/>
    <w:rsid w:val="00C506A6"/>
    <w:rsid w:val="00C65D56"/>
    <w:rsid w:val="00C724AB"/>
    <w:rsid w:val="00C82E08"/>
    <w:rsid w:val="00D31CA0"/>
    <w:rsid w:val="00D35B04"/>
    <w:rsid w:val="00D50CC8"/>
    <w:rsid w:val="00DB2EA7"/>
    <w:rsid w:val="00DD6929"/>
    <w:rsid w:val="00E33100"/>
    <w:rsid w:val="00E70747"/>
    <w:rsid w:val="00E70DA7"/>
    <w:rsid w:val="00EB533A"/>
    <w:rsid w:val="00EE1C97"/>
    <w:rsid w:val="00EE4EF1"/>
    <w:rsid w:val="00F108FB"/>
    <w:rsid w:val="00F21E85"/>
    <w:rsid w:val="00F25609"/>
    <w:rsid w:val="00F478FA"/>
    <w:rsid w:val="00F863C5"/>
    <w:rsid w:val="00FB1775"/>
    <w:rsid w:val="00FD74A3"/>
    <w:rsid w:val="00FF45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D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9D4"/>
    <w:rPr>
      <w:rFonts w:eastAsia="Times New Roman" w:cs="Times New Roman"/>
      <w:sz w:val="24"/>
      <w:szCs w:val="24"/>
      <w:lang w:val="en-US" w:eastAsia="en-US"/>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uiPriority w:val="99"/>
    <w:rsid w:val="000757C6"/>
    <w:rPr>
      <w:sz w:val="16"/>
      <w:szCs w:val="16"/>
      <w:lang w:bidi="he-IL"/>
    </w:rPr>
  </w:style>
  <w:style w:type="character" w:customStyle="1" w:styleId="FooterChar">
    <w:name w:val="Footer Char"/>
    <w:basedOn w:val="DefaultParagraphFont"/>
    <w:link w:val="Footer"/>
    <w:uiPriority w:val="99"/>
    <w:rsid w:val="00EE7914"/>
    <w:rPr>
      <w:sz w:val="16"/>
      <w:szCs w:val="16"/>
      <w:lang w:val="en-GB" w:eastAsia="zh-CN"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rPr>
      <w:b/>
      <w:bCs/>
    </w:rPr>
  </w:style>
  <w:style w:type="paragraph" w:customStyle="1" w:styleId="NormalNS">
    <w:name w:val="NormalNS"/>
    <w:basedOn w:val="Normal"/>
    <w:rsid w:val="000757C6"/>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style>
  <w:style w:type="paragraph" w:styleId="BalloonText">
    <w:name w:val="Balloon Text"/>
    <w:basedOn w:val="Normal"/>
    <w:link w:val="BalloonTextChar"/>
    <w:rsid w:val="00AE0632"/>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customStyle="1" w:styleId="NoteHeading1">
    <w:name w:val="Note Heading1"/>
    <w:basedOn w:val="Normal"/>
    <w:next w:val="Normal"/>
    <w:link w:val="NoteHeadingChar"/>
    <w:rsid w:val="00CE6FCC"/>
  </w:style>
  <w:style w:type="character" w:customStyle="1" w:styleId="NoteHeadingChar">
    <w:name w:val="Note Heading Char"/>
    <w:basedOn w:val="DefaultParagraphFont"/>
    <w:link w:val="NoteHeading1"/>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pPr>
    <w:rPr>
      <w:rFonts w:ascii="Arial" w:hAnsi="Arial"/>
      <w:caps/>
      <w:spacing w:val="8"/>
      <w:sz w:val="14"/>
      <w:szCs w:val="14"/>
    </w:rPr>
  </w:style>
  <w:style w:type="paragraph" w:customStyle="1" w:styleId="StyleBodycopyTimesNewRomanLinespacingMultiple12li1">
    <w:name w:val="Style Body copy + Times New Roman Line spacing:  Multiple 1.2 li1"/>
    <w:basedOn w:val="Normal"/>
    <w:rsid w:val="00F969D4"/>
    <w:pPr>
      <w:widowControl w:val="0"/>
      <w:spacing w:before="120" w:after="120" w:line="288" w:lineRule="auto"/>
      <w:jc w:val="both"/>
    </w:pPr>
    <w:rPr>
      <w:szCs w:val="20"/>
      <w:lang w:val="ro-RO"/>
    </w:rPr>
  </w:style>
  <w:style w:type="character" w:customStyle="1" w:styleId="hps">
    <w:name w:val="hps"/>
    <w:rsid w:val="00F969D4"/>
  </w:style>
  <w:style w:type="paragraph" w:customStyle="1" w:styleId="Default">
    <w:name w:val="Default"/>
    <w:rsid w:val="00F969D4"/>
    <w:pPr>
      <w:autoSpaceDE w:val="0"/>
      <w:autoSpaceDN w:val="0"/>
      <w:adjustRightInd w:val="0"/>
    </w:pPr>
    <w:rPr>
      <w:rFonts w:eastAsia="Times New Roman" w:cs="Times New Roman"/>
      <w:color w:val="000000"/>
      <w:sz w:val="24"/>
      <w:szCs w:val="24"/>
      <w:lang w:val="ro-RO" w:eastAsia="ro-RO"/>
    </w:rPr>
  </w:style>
  <w:style w:type="paragraph" w:customStyle="1" w:styleId="NormalWeb1">
    <w:name w:val="Normal (Web)1"/>
    <w:aliases w:val="Normal (Web) Char Char,Normal (Web) Char Char Char"/>
    <w:basedOn w:val="Normal"/>
    <w:uiPriority w:val="99"/>
    <w:rsid w:val="00F969D4"/>
    <w:pPr>
      <w:spacing w:before="100" w:beforeAutospacing="1" w:after="100" w:afterAutospacing="1"/>
    </w:pPr>
  </w:style>
  <w:style w:type="paragraph" w:styleId="Revision">
    <w:name w:val="Revision"/>
    <w:hidden/>
    <w:rsid w:val="00B41440"/>
    <w:rPr>
      <w:rFonts w:eastAsia="Times New Roman" w:cs="Times New Roman"/>
      <w:sz w:val="24"/>
      <w:szCs w:val="24"/>
      <w:lang w:val="en-US" w:eastAsia="en-US"/>
    </w:rPr>
  </w:style>
  <w:style w:type="character" w:styleId="PlaceholderText">
    <w:name w:val="Placeholder Text"/>
    <w:basedOn w:val="DefaultParagraphFont"/>
    <w:rsid w:val="009202C9"/>
    <w:rPr>
      <w:color w:val="808080"/>
    </w:rPr>
  </w:style>
  <w:style w:type="character" w:styleId="Hyperlink">
    <w:name w:val="Hyperlink"/>
    <w:basedOn w:val="DefaultParagraphFont"/>
    <w:unhideWhenUsed/>
    <w:rsid w:val="00384583"/>
    <w:rPr>
      <w:color w:val="0000FF" w:themeColor="hyperlink"/>
      <w:u w:val="single"/>
    </w:rPr>
  </w:style>
  <w:style w:type="character" w:customStyle="1" w:styleId="UnresolvedMention1">
    <w:name w:val="Unresolved Mention1"/>
    <w:basedOn w:val="DefaultParagraphFont"/>
    <w:uiPriority w:val="99"/>
    <w:semiHidden/>
    <w:unhideWhenUsed/>
    <w:rsid w:val="00384583"/>
    <w:rPr>
      <w:color w:val="605E5C"/>
      <w:shd w:val="clear" w:color="auto" w:fill="E1DFDD"/>
    </w:rPr>
  </w:style>
  <w:style w:type="character" w:styleId="UnresolvedMention">
    <w:name w:val="Unresolved Mention"/>
    <w:basedOn w:val="DefaultParagraphFont"/>
    <w:uiPriority w:val="99"/>
    <w:semiHidden/>
    <w:unhideWhenUsed/>
    <w:rsid w:val="001C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b.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wisscapital.r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vb.ro" TargetMode="External"/><Relationship Id="rId4" Type="http://schemas.openxmlformats.org/officeDocument/2006/relationships/webSettings" Target="webSettings.xml"/><Relationship Id="rId9" Type="http://schemas.openxmlformats.org/officeDocument/2006/relationships/hyperlink" Target="http://www.fondulproprietatea.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2020-11-05T14:30:00Z</dcterms:created>
  <dcterms:modified xsi:type="dcterms:W3CDTF">2020-11-05T14:30:00Z</dcterms:modified>
</cp:coreProperties>
</file>